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C1" w:rsidRPr="00D625C1" w:rsidRDefault="00D625C1" w:rsidP="00D625C1">
      <w:pPr>
        <w:jc w:val="center"/>
        <w:rPr>
          <w:rFonts w:ascii="Times New Roman" w:hAnsi="Times New Roman" w:cs="Times New Roman"/>
          <w:b/>
          <w:color w:val="1F497D" w:themeColor="text2"/>
          <w:sz w:val="52"/>
          <w:szCs w:val="28"/>
        </w:rPr>
      </w:pPr>
      <w:r w:rsidRPr="00D625C1">
        <w:rPr>
          <w:rFonts w:ascii="Times New Roman" w:hAnsi="Times New Roman" w:cs="Times New Roman"/>
          <w:b/>
          <w:bCs/>
          <w:color w:val="1F497D" w:themeColor="text2"/>
          <w:sz w:val="52"/>
          <w:szCs w:val="28"/>
        </w:rPr>
        <w:t>Лицензионные лакокрасочные материалы компании</w:t>
      </w:r>
    </w:p>
    <w:p w:rsidR="00D625C1" w:rsidRPr="00D625C1" w:rsidRDefault="00D625C1" w:rsidP="00D625C1">
      <w:pPr>
        <w:jc w:val="center"/>
        <w:rPr>
          <w:rFonts w:ascii="Times New Roman" w:hAnsi="Times New Roman" w:cs="Times New Roman"/>
          <w:b/>
          <w:color w:val="1F497D" w:themeColor="text2"/>
          <w:sz w:val="52"/>
          <w:szCs w:val="28"/>
        </w:rPr>
      </w:pPr>
      <w:r w:rsidRPr="00D625C1">
        <w:rPr>
          <w:rFonts w:ascii="Times New Roman" w:hAnsi="Times New Roman" w:cs="Times New Roman"/>
          <w:b/>
          <w:bCs/>
          <w:color w:val="1F497D" w:themeColor="text2"/>
          <w:sz w:val="52"/>
          <w:szCs w:val="28"/>
        </w:rPr>
        <w:t>«</w:t>
      </w:r>
      <w:proofErr w:type="spellStart"/>
      <w:r w:rsidRPr="00D625C1">
        <w:rPr>
          <w:rFonts w:ascii="Times New Roman" w:hAnsi="Times New Roman" w:cs="Times New Roman"/>
          <w:b/>
          <w:bCs/>
          <w:color w:val="1F497D" w:themeColor="text2"/>
          <w:sz w:val="52"/>
          <w:szCs w:val="28"/>
          <w:lang w:val="en-US"/>
        </w:rPr>
        <w:t>Jotun</w:t>
      </w:r>
      <w:proofErr w:type="spellEnd"/>
      <w:r w:rsidRPr="00D625C1">
        <w:rPr>
          <w:rFonts w:ascii="Times New Roman" w:hAnsi="Times New Roman" w:cs="Times New Roman"/>
          <w:b/>
          <w:bCs/>
          <w:color w:val="1F497D" w:themeColor="text2"/>
          <w:sz w:val="52"/>
          <w:szCs w:val="28"/>
        </w:rPr>
        <w:t xml:space="preserve"> </w:t>
      </w:r>
      <w:r w:rsidRPr="00D625C1">
        <w:rPr>
          <w:rFonts w:ascii="Times New Roman" w:hAnsi="Times New Roman" w:cs="Times New Roman"/>
          <w:b/>
          <w:bCs/>
          <w:color w:val="1F497D" w:themeColor="text2"/>
          <w:sz w:val="52"/>
          <w:szCs w:val="28"/>
          <w:lang w:val="en-US"/>
        </w:rPr>
        <w:t>Paint</w:t>
      </w:r>
      <w:r w:rsidRPr="00D625C1">
        <w:rPr>
          <w:rFonts w:ascii="Times New Roman" w:hAnsi="Times New Roman" w:cs="Times New Roman"/>
          <w:b/>
          <w:bCs/>
          <w:color w:val="1F497D" w:themeColor="text2"/>
          <w:sz w:val="52"/>
          <w:szCs w:val="28"/>
        </w:rPr>
        <w:t>»</w:t>
      </w:r>
    </w:p>
    <w:p w:rsidR="00EE7374" w:rsidRPr="00D625C1" w:rsidRDefault="00EE7374" w:rsidP="00D625C1">
      <w:pPr>
        <w:rPr>
          <w:sz w:val="36"/>
          <w:szCs w:val="23"/>
        </w:rPr>
      </w:pPr>
    </w:p>
    <w:p w:rsidR="00393E5C" w:rsidRPr="00D625C1" w:rsidRDefault="00393E5C" w:rsidP="008F3A7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44"/>
          <w:szCs w:val="23"/>
        </w:rPr>
      </w:pPr>
      <w:r w:rsidRPr="00D625C1">
        <w:rPr>
          <w:rFonts w:ascii="Times New Roman" w:hAnsi="Times New Roman" w:cs="Times New Roman"/>
          <w:sz w:val="44"/>
          <w:szCs w:val="23"/>
        </w:rPr>
        <w:t xml:space="preserve">Антикоррозийные материалы по лицензии английского филиала норвежской компании </w:t>
      </w:r>
      <w:r w:rsidRPr="00D625C1">
        <w:rPr>
          <w:rFonts w:ascii="Times New Roman" w:hAnsi="Times New Roman" w:cs="Times New Roman"/>
          <w:b/>
          <w:bCs/>
          <w:sz w:val="44"/>
          <w:szCs w:val="23"/>
        </w:rPr>
        <w:t>«</w:t>
      </w:r>
      <w:proofErr w:type="spellStart"/>
      <w:r w:rsidRPr="00D625C1">
        <w:rPr>
          <w:rFonts w:ascii="Times New Roman" w:hAnsi="Times New Roman" w:cs="Times New Roman"/>
          <w:b/>
          <w:bCs/>
          <w:sz w:val="44"/>
          <w:szCs w:val="23"/>
          <w:lang w:val="en-US"/>
        </w:rPr>
        <w:t>Jotun</w:t>
      </w:r>
      <w:proofErr w:type="spellEnd"/>
      <w:r w:rsidRPr="00D625C1">
        <w:rPr>
          <w:rFonts w:ascii="Times New Roman" w:hAnsi="Times New Roman" w:cs="Times New Roman"/>
          <w:b/>
          <w:bCs/>
          <w:sz w:val="44"/>
          <w:szCs w:val="23"/>
        </w:rPr>
        <w:t xml:space="preserve"> </w:t>
      </w:r>
      <w:r w:rsidRPr="00D625C1">
        <w:rPr>
          <w:rFonts w:ascii="Times New Roman" w:hAnsi="Times New Roman" w:cs="Times New Roman"/>
          <w:b/>
          <w:bCs/>
          <w:sz w:val="44"/>
          <w:szCs w:val="23"/>
          <w:lang w:val="en-US"/>
        </w:rPr>
        <w:t>Paint</w:t>
      </w:r>
      <w:r w:rsidRPr="00D625C1">
        <w:rPr>
          <w:rFonts w:ascii="Times New Roman" w:hAnsi="Times New Roman" w:cs="Times New Roman"/>
          <w:b/>
          <w:bCs/>
          <w:sz w:val="44"/>
          <w:szCs w:val="23"/>
        </w:rPr>
        <w:t xml:space="preserve">». </w:t>
      </w:r>
      <w:r w:rsidRPr="00D625C1">
        <w:rPr>
          <w:rFonts w:ascii="Times New Roman" w:hAnsi="Times New Roman" w:cs="Times New Roman"/>
          <w:sz w:val="44"/>
          <w:szCs w:val="23"/>
        </w:rPr>
        <w:t>Продукция под торговыми марками:</w:t>
      </w:r>
    </w:p>
    <w:p w:rsidR="00393E5C" w:rsidRPr="00D625C1" w:rsidRDefault="00393E5C" w:rsidP="008F3A7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44"/>
          <w:szCs w:val="23"/>
          <w:lang w:val="en-US"/>
        </w:rPr>
      </w:pPr>
      <w:r w:rsidRPr="00D625C1">
        <w:rPr>
          <w:rFonts w:ascii="Times New Roman" w:hAnsi="Times New Roman" w:cs="Times New Roman"/>
          <w:sz w:val="44"/>
          <w:szCs w:val="23"/>
          <w:lang w:val="en-US"/>
        </w:rPr>
        <w:t xml:space="preserve"> </w:t>
      </w:r>
      <w:proofErr w:type="gramStart"/>
      <w:r w:rsidRPr="00D625C1">
        <w:rPr>
          <w:rFonts w:ascii="Times New Roman" w:hAnsi="Times New Roman" w:cs="Times New Roman"/>
          <w:sz w:val="44"/>
          <w:szCs w:val="23"/>
        </w:rPr>
        <w:t>Эпоксидная</w:t>
      </w:r>
      <w:proofErr w:type="gramEnd"/>
      <w:r w:rsidRPr="00D625C1">
        <w:rPr>
          <w:rFonts w:ascii="Times New Roman" w:hAnsi="Times New Roman" w:cs="Times New Roman"/>
          <w:sz w:val="44"/>
          <w:szCs w:val="23"/>
          <w:lang w:val="en-US"/>
        </w:rPr>
        <w:t xml:space="preserve"> </w:t>
      </w:r>
      <w:r w:rsidRPr="00D625C1">
        <w:rPr>
          <w:rFonts w:ascii="Times New Roman" w:hAnsi="Times New Roman" w:cs="Times New Roman"/>
          <w:sz w:val="44"/>
          <w:szCs w:val="23"/>
        </w:rPr>
        <w:t>грунт</w:t>
      </w:r>
      <w:r w:rsidRPr="00D625C1">
        <w:rPr>
          <w:rFonts w:ascii="Times New Roman" w:hAnsi="Times New Roman" w:cs="Times New Roman"/>
          <w:sz w:val="44"/>
          <w:szCs w:val="23"/>
          <w:lang w:val="en-US"/>
        </w:rPr>
        <w:t>-</w:t>
      </w:r>
      <w:r w:rsidRPr="00D625C1">
        <w:rPr>
          <w:rFonts w:ascii="Times New Roman" w:hAnsi="Times New Roman" w:cs="Times New Roman"/>
          <w:sz w:val="44"/>
          <w:szCs w:val="23"/>
        </w:rPr>
        <w:t>эмаль</w:t>
      </w:r>
      <w:r w:rsidRPr="00D625C1">
        <w:rPr>
          <w:rFonts w:ascii="Times New Roman" w:hAnsi="Times New Roman" w:cs="Times New Roman"/>
          <w:sz w:val="44"/>
          <w:szCs w:val="23"/>
          <w:lang w:val="en-US"/>
        </w:rPr>
        <w:t xml:space="preserve"> «</w:t>
      </w:r>
      <w:proofErr w:type="spellStart"/>
      <w:r w:rsidRPr="00D625C1">
        <w:rPr>
          <w:rFonts w:ascii="Times New Roman" w:hAnsi="Times New Roman" w:cs="Times New Roman"/>
          <w:b/>
          <w:bCs/>
          <w:sz w:val="44"/>
          <w:szCs w:val="23"/>
          <w:lang w:val="en-US"/>
        </w:rPr>
        <w:t>Jocotate</w:t>
      </w:r>
      <w:proofErr w:type="spellEnd"/>
      <w:r w:rsidRPr="00D625C1">
        <w:rPr>
          <w:rFonts w:ascii="Times New Roman" w:hAnsi="Times New Roman" w:cs="Times New Roman"/>
          <w:b/>
          <w:bCs/>
          <w:sz w:val="44"/>
          <w:szCs w:val="23"/>
          <w:lang w:val="en-US"/>
        </w:rPr>
        <w:t xml:space="preserve"> Universal»;</w:t>
      </w:r>
    </w:p>
    <w:p w:rsidR="00393E5C" w:rsidRPr="00D625C1" w:rsidRDefault="00393E5C" w:rsidP="008F3A7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44"/>
          <w:szCs w:val="23"/>
        </w:rPr>
      </w:pPr>
      <w:r w:rsidRPr="00D625C1">
        <w:rPr>
          <w:rFonts w:ascii="Times New Roman" w:hAnsi="Times New Roman" w:cs="Times New Roman"/>
          <w:b/>
          <w:bCs/>
          <w:sz w:val="44"/>
          <w:szCs w:val="23"/>
          <w:lang w:val="en-US"/>
        </w:rPr>
        <w:t xml:space="preserve"> </w:t>
      </w:r>
      <w:proofErr w:type="gramStart"/>
      <w:r w:rsidRPr="00D625C1">
        <w:rPr>
          <w:rFonts w:ascii="Times New Roman" w:hAnsi="Times New Roman" w:cs="Times New Roman"/>
          <w:sz w:val="44"/>
          <w:szCs w:val="23"/>
        </w:rPr>
        <w:t>Эпоксидная</w:t>
      </w:r>
      <w:proofErr w:type="gramEnd"/>
      <w:r w:rsidRPr="00D625C1">
        <w:rPr>
          <w:rFonts w:ascii="Times New Roman" w:hAnsi="Times New Roman" w:cs="Times New Roman"/>
          <w:sz w:val="44"/>
          <w:szCs w:val="23"/>
        </w:rPr>
        <w:t xml:space="preserve"> грунт-эмаль</w:t>
      </w:r>
      <w:r w:rsidRPr="00D625C1">
        <w:rPr>
          <w:rFonts w:ascii="Times New Roman" w:hAnsi="Times New Roman" w:cs="Times New Roman"/>
          <w:b/>
          <w:bCs/>
          <w:sz w:val="44"/>
          <w:szCs w:val="23"/>
          <w:lang w:val="en-US"/>
        </w:rPr>
        <w:t xml:space="preserve"> </w:t>
      </w:r>
      <w:r w:rsidRPr="00D625C1">
        <w:rPr>
          <w:rFonts w:ascii="Times New Roman" w:hAnsi="Times New Roman" w:cs="Times New Roman"/>
          <w:b/>
          <w:bCs/>
          <w:sz w:val="44"/>
          <w:szCs w:val="23"/>
        </w:rPr>
        <w:t>«</w:t>
      </w:r>
      <w:proofErr w:type="spellStart"/>
      <w:r w:rsidRPr="00D625C1">
        <w:rPr>
          <w:rFonts w:ascii="Times New Roman" w:hAnsi="Times New Roman" w:cs="Times New Roman"/>
          <w:b/>
          <w:bCs/>
          <w:sz w:val="44"/>
          <w:szCs w:val="23"/>
          <w:lang w:val="en-US"/>
        </w:rPr>
        <w:t>Jotamastic</w:t>
      </w:r>
      <w:proofErr w:type="spellEnd"/>
      <w:r w:rsidRPr="00D625C1">
        <w:rPr>
          <w:rFonts w:ascii="Times New Roman" w:hAnsi="Times New Roman" w:cs="Times New Roman"/>
          <w:b/>
          <w:bCs/>
          <w:sz w:val="44"/>
          <w:szCs w:val="23"/>
          <w:lang w:val="en-US"/>
        </w:rPr>
        <w:t xml:space="preserve"> 80</w:t>
      </w:r>
      <w:r w:rsidRPr="00D625C1">
        <w:rPr>
          <w:rFonts w:ascii="Times New Roman" w:hAnsi="Times New Roman" w:cs="Times New Roman"/>
          <w:b/>
          <w:bCs/>
          <w:sz w:val="44"/>
          <w:szCs w:val="23"/>
        </w:rPr>
        <w:t>»;</w:t>
      </w:r>
    </w:p>
    <w:p w:rsidR="00393E5C" w:rsidRPr="00D625C1" w:rsidRDefault="00393E5C" w:rsidP="008F3A7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44"/>
          <w:szCs w:val="23"/>
        </w:rPr>
      </w:pPr>
      <w:r w:rsidRPr="00D625C1">
        <w:rPr>
          <w:rFonts w:ascii="Times New Roman" w:hAnsi="Times New Roman" w:cs="Times New Roman"/>
          <w:b/>
          <w:bCs/>
          <w:sz w:val="44"/>
          <w:szCs w:val="23"/>
        </w:rPr>
        <w:t xml:space="preserve"> </w:t>
      </w:r>
      <w:r w:rsidRPr="00D625C1">
        <w:rPr>
          <w:rFonts w:ascii="Times New Roman" w:hAnsi="Times New Roman" w:cs="Times New Roman"/>
          <w:sz w:val="44"/>
          <w:szCs w:val="23"/>
        </w:rPr>
        <w:t xml:space="preserve">Эпоксидные грунтовки </w:t>
      </w:r>
      <w:r w:rsidRPr="00D625C1">
        <w:rPr>
          <w:rFonts w:ascii="Times New Roman" w:hAnsi="Times New Roman" w:cs="Times New Roman"/>
          <w:b/>
          <w:bCs/>
          <w:sz w:val="44"/>
          <w:szCs w:val="23"/>
        </w:rPr>
        <w:t>«</w:t>
      </w:r>
      <w:proofErr w:type="spellStart"/>
      <w:r w:rsidRPr="00D625C1">
        <w:rPr>
          <w:rFonts w:ascii="Times New Roman" w:hAnsi="Times New Roman" w:cs="Times New Roman"/>
          <w:b/>
          <w:bCs/>
          <w:sz w:val="44"/>
          <w:szCs w:val="23"/>
          <w:lang w:val="en-US"/>
        </w:rPr>
        <w:t>Tankguard</w:t>
      </w:r>
      <w:proofErr w:type="spellEnd"/>
      <w:r w:rsidRPr="00D625C1">
        <w:rPr>
          <w:rFonts w:ascii="Times New Roman" w:hAnsi="Times New Roman" w:cs="Times New Roman"/>
          <w:b/>
          <w:bCs/>
          <w:sz w:val="44"/>
          <w:szCs w:val="23"/>
        </w:rPr>
        <w:t xml:space="preserve"> </w:t>
      </w:r>
      <w:r w:rsidRPr="00D625C1">
        <w:rPr>
          <w:rFonts w:ascii="Times New Roman" w:hAnsi="Times New Roman" w:cs="Times New Roman"/>
          <w:b/>
          <w:bCs/>
          <w:sz w:val="44"/>
          <w:szCs w:val="23"/>
          <w:lang w:val="en-US"/>
        </w:rPr>
        <w:t>HB</w:t>
      </w:r>
      <w:r w:rsidRPr="00D625C1">
        <w:rPr>
          <w:rFonts w:ascii="Times New Roman" w:hAnsi="Times New Roman" w:cs="Times New Roman"/>
          <w:b/>
          <w:bCs/>
          <w:sz w:val="44"/>
          <w:szCs w:val="23"/>
        </w:rPr>
        <w:t>»;</w:t>
      </w:r>
      <w:r w:rsidRPr="00D625C1">
        <w:rPr>
          <w:rFonts w:ascii="Times New Roman" w:hAnsi="Times New Roman" w:cs="Times New Roman"/>
          <w:sz w:val="44"/>
          <w:szCs w:val="23"/>
        </w:rPr>
        <w:t xml:space="preserve"> и </w:t>
      </w:r>
      <w:r w:rsidRPr="00D625C1">
        <w:rPr>
          <w:rFonts w:ascii="Times New Roman" w:hAnsi="Times New Roman" w:cs="Times New Roman"/>
          <w:b/>
          <w:bCs/>
          <w:sz w:val="44"/>
          <w:szCs w:val="23"/>
        </w:rPr>
        <w:t>«</w:t>
      </w:r>
      <w:proofErr w:type="spellStart"/>
      <w:r w:rsidRPr="00D625C1">
        <w:rPr>
          <w:rFonts w:ascii="Times New Roman" w:hAnsi="Times New Roman" w:cs="Times New Roman"/>
          <w:b/>
          <w:bCs/>
          <w:sz w:val="44"/>
          <w:szCs w:val="23"/>
          <w:lang w:val="en-US"/>
        </w:rPr>
        <w:t>Tankguard</w:t>
      </w:r>
      <w:proofErr w:type="spellEnd"/>
      <w:r w:rsidRPr="00D625C1">
        <w:rPr>
          <w:rFonts w:ascii="Times New Roman" w:hAnsi="Times New Roman" w:cs="Times New Roman"/>
          <w:b/>
          <w:bCs/>
          <w:sz w:val="44"/>
          <w:szCs w:val="23"/>
        </w:rPr>
        <w:t xml:space="preserve"> </w:t>
      </w:r>
      <w:r w:rsidRPr="00D625C1">
        <w:rPr>
          <w:rFonts w:ascii="Times New Roman" w:hAnsi="Times New Roman" w:cs="Times New Roman"/>
          <w:b/>
          <w:bCs/>
          <w:sz w:val="44"/>
          <w:szCs w:val="23"/>
          <w:lang w:val="en-US"/>
        </w:rPr>
        <w:t>CV</w:t>
      </w:r>
      <w:r w:rsidRPr="00D625C1">
        <w:rPr>
          <w:rFonts w:ascii="Times New Roman" w:hAnsi="Times New Roman" w:cs="Times New Roman"/>
          <w:b/>
          <w:bCs/>
          <w:sz w:val="44"/>
          <w:szCs w:val="23"/>
        </w:rPr>
        <w:t>»;</w:t>
      </w:r>
    </w:p>
    <w:p w:rsidR="00393E5C" w:rsidRPr="00D625C1" w:rsidRDefault="00393E5C" w:rsidP="008F3A7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44"/>
          <w:szCs w:val="23"/>
        </w:rPr>
      </w:pPr>
      <w:r w:rsidRPr="00D625C1">
        <w:rPr>
          <w:rFonts w:ascii="Times New Roman" w:hAnsi="Times New Roman" w:cs="Times New Roman"/>
          <w:b/>
          <w:bCs/>
          <w:sz w:val="44"/>
          <w:szCs w:val="23"/>
        </w:rPr>
        <w:t xml:space="preserve"> </w:t>
      </w:r>
      <w:r w:rsidRPr="00D625C1">
        <w:rPr>
          <w:rFonts w:ascii="Times New Roman" w:hAnsi="Times New Roman" w:cs="Times New Roman"/>
          <w:sz w:val="44"/>
          <w:szCs w:val="23"/>
        </w:rPr>
        <w:t>Полиуретановая эмаль</w:t>
      </w:r>
      <w:r w:rsidRPr="00D625C1">
        <w:rPr>
          <w:rFonts w:ascii="Times New Roman" w:hAnsi="Times New Roman" w:cs="Times New Roman"/>
          <w:sz w:val="44"/>
          <w:szCs w:val="23"/>
          <w:lang w:val="en-US"/>
        </w:rPr>
        <w:t xml:space="preserve"> </w:t>
      </w:r>
      <w:r w:rsidRPr="00D625C1">
        <w:rPr>
          <w:rFonts w:ascii="Times New Roman" w:hAnsi="Times New Roman" w:cs="Times New Roman"/>
          <w:b/>
          <w:bCs/>
          <w:sz w:val="44"/>
          <w:szCs w:val="23"/>
        </w:rPr>
        <w:t>«</w:t>
      </w:r>
      <w:r w:rsidRPr="00D625C1">
        <w:rPr>
          <w:rFonts w:ascii="Times New Roman" w:hAnsi="Times New Roman" w:cs="Times New Roman"/>
          <w:b/>
          <w:bCs/>
          <w:sz w:val="44"/>
          <w:szCs w:val="23"/>
          <w:lang w:val="en-US"/>
        </w:rPr>
        <w:t>Hardtop AS</w:t>
      </w:r>
      <w:r w:rsidRPr="00D625C1">
        <w:rPr>
          <w:rFonts w:ascii="Times New Roman" w:hAnsi="Times New Roman" w:cs="Times New Roman"/>
          <w:b/>
          <w:bCs/>
          <w:sz w:val="44"/>
          <w:szCs w:val="23"/>
        </w:rPr>
        <w:t>».</w:t>
      </w:r>
    </w:p>
    <w:p w:rsidR="00D625C1" w:rsidRPr="00D625C1" w:rsidRDefault="00D625C1" w:rsidP="00D625C1">
      <w:pPr>
        <w:rPr>
          <w:sz w:val="36"/>
          <w:szCs w:val="23"/>
        </w:rPr>
      </w:pPr>
    </w:p>
    <w:p w:rsidR="00D625C1" w:rsidRDefault="00D625C1" w:rsidP="00D625C1">
      <w:pPr>
        <w:rPr>
          <w:szCs w:val="23"/>
        </w:rPr>
      </w:pPr>
    </w:p>
    <w:p w:rsidR="00D625C1" w:rsidRDefault="00D625C1" w:rsidP="00D625C1">
      <w:pPr>
        <w:rPr>
          <w:szCs w:val="23"/>
        </w:rPr>
      </w:pPr>
    </w:p>
    <w:p w:rsidR="00D625C1" w:rsidRDefault="00D625C1" w:rsidP="00D625C1">
      <w:pPr>
        <w:rPr>
          <w:szCs w:val="23"/>
        </w:rPr>
      </w:pPr>
    </w:p>
    <w:p w:rsidR="00D625C1" w:rsidRDefault="00D625C1" w:rsidP="00D625C1">
      <w:pPr>
        <w:rPr>
          <w:szCs w:val="23"/>
        </w:rPr>
      </w:pPr>
    </w:p>
    <w:p w:rsidR="00D625C1" w:rsidRDefault="00D625C1" w:rsidP="00D625C1">
      <w:pPr>
        <w:rPr>
          <w:szCs w:val="23"/>
        </w:rPr>
      </w:pPr>
    </w:p>
    <w:p w:rsidR="00EA02F0" w:rsidRDefault="00EA02F0" w:rsidP="00D625C1">
      <w:pPr>
        <w:rPr>
          <w:szCs w:val="23"/>
        </w:rPr>
      </w:pPr>
    </w:p>
    <w:p w:rsidR="00EA02F0" w:rsidRDefault="00EA02F0" w:rsidP="00D625C1">
      <w:pPr>
        <w:rPr>
          <w:szCs w:val="23"/>
        </w:rPr>
      </w:pPr>
    </w:p>
    <w:p w:rsidR="00D625C1" w:rsidRDefault="00D625C1" w:rsidP="00D625C1">
      <w:pPr>
        <w:rPr>
          <w:szCs w:val="23"/>
        </w:rPr>
      </w:pPr>
    </w:p>
    <w:p w:rsidR="00D625C1" w:rsidRDefault="00D625C1" w:rsidP="00D625C1">
      <w:pPr>
        <w:rPr>
          <w:szCs w:val="23"/>
        </w:rPr>
      </w:pPr>
    </w:p>
    <w:p w:rsidR="00D625C1" w:rsidRDefault="00D625C1" w:rsidP="00D625C1">
      <w:pPr>
        <w:rPr>
          <w:szCs w:val="23"/>
        </w:rPr>
      </w:pPr>
    </w:p>
    <w:p w:rsidR="00EA02F0" w:rsidRDefault="00EA02F0" w:rsidP="00D625C1">
      <w:pPr>
        <w:rPr>
          <w:szCs w:val="23"/>
        </w:rPr>
      </w:pPr>
    </w:p>
    <w:p w:rsidR="00EA02F0" w:rsidRDefault="00EA02F0" w:rsidP="00D625C1">
      <w:pPr>
        <w:rPr>
          <w:szCs w:val="23"/>
        </w:rPr>
      </w:pPr>
    </w:p>
    <w:p w:rsidR="00EA02F0" w:rsidRDefault="00EA02F0" w:rsidP="00D625C1">
      <w:pPr>
        <w:rPr>
          <w:szCs w:val="23"/>
        </w:rPr>
      </w:pPr>
    </w:p>
    <w:p w:rsidR="00EA02F0" w:rsidRPr="00EA02F0" w:rsidRDefault="00EA02F0" w:rsidP="00EA02F0">
      <w:pPr>
        <w:pStyle w:val="2"/>
        <w:shd w:val="clear" w:color="auto" w:fill="CECECE"/>
        <w:spacing w:before="150" w:after="150" w:line="600" w:lineRule="atLeast"/>
        <w:rPr>
          <w:rFonts w:ascii="Helvetica" w:hAnsi="Helvetica"/>
          <w:color w:val="2E3192"/>
          <w:sz w:val="47"/>
          <w:szCs w:val="47"/>
          <w:lang w:val="en-US"/>
        </w:rPr>
      </w:pPr>
      <w:r>
        <w:rPr>
          <w:rStyle w:val="af0"/>
          <w:rFonts w:ascii="Helvetica" w:hAnsi="Helvetica"/>
          <w:b w:val="0"/>
          <w:bCs w:val="0"/>
          <w:color w:val="2E3192"/>
          <w:sz w:val="47"/>
          <w:szCs w:val="47"/>
        </w:rPr>
        <w:lastRenderedPageBreak/>
        <w:t>Грунт</w:t>
      </w:r>
      <w:r w:rsidRPr="00EA02F0">
        <w:rPr>
          <w:rStyle w:val="apple-converted-space"/>
          <w:rFonts w:ascii="Helvetica" w:hAnsi="Helvetica"/>
          <w:color w:val="2E3192"/>
          <w:sz w:val="47"/>
          <w:szCs w:val="47"/>
          <w:lang w:val="en-US"/>
        </w:rPr>
        <w:t> </w:t>
      </w:r>
      <w:r w:rsidRPr="00EA02F0">
        <w:rPr>
          <w:rStyle w:val="af0"/>
          <w:rFonts w:ascii="Helvetica" w:hAnsi="Helvetica"/>
          <w:b w:val="0"/>
          <w:bCs w:val="0"/>
          <w:color w:val="2E3192"/>
          <w:sz w:val="47"/>
          <w:szCs w:val="47"/>
          <w:lang w:val="en-US"/>
        </w:rPr>
        <w:t>–</w:t>
      </w:r>
      <w:r w:rsidRPr="00EA02F0">
        <w:rPr>
          <w:rStyle w:val="apple-converted-space"/>
          <w:rFonts w:ascii="Helvetica" w:hAnsi="Helvetica"/>
          <w:color w:val="2E3192"/>
          <w:sz w:val="47"/>
          <w:szCs w:val="47"/>
          <w:lang w:val="en-US"/>
        </w:rPr>
        <w:t> </w:t>
      </w:r>
      <w:r>
        <w:rPr>
          <w:rStyle w:val="af0"/>
          <w:rFonts w:ascii="Helvetica" w:hAnsi="Helvetica"/>
          <w:b w:val="0"/>
          <w:bCs w:val="0"/>
          <w:color w:val="2E3192"/>
          <w:sz w:val="47"/>
          <w:szCs w:val="47"/>
        </w:rPr>
        <w:t>эмаль</w:t>
      </w:r>
      <w:r w:rsidRPr="00EA02F0">
        <w:rPr>
          <w:rStyle w:val="apple-converted-space"/>
          <w:rFonts w:ascii="Helvetica" w:hAnsi="Helvetica"/>
          <w:color w:val="2E3192"/>
          <w:sz w:val="47"/>
          <w:szCs w:val="47"/>
          <w:lang w:val="en-US"/>
        </w:rPr>
        <w:t> </w:t>
      </w:r>
      <w:r w:rsidRPr="00EA02F0">
        <w:rPr>
          <w:rStyle w:val="af0"/>
          <w:rFonts w:ascii="Helvetica" w:hAnsi="Helvetica"/>
          <w:b w:val="0"/>
          <w:bCs w:val="0"/>
          <w:color w:val="2E3192"/>
          <w:sz w:val="47"/>
          <w:szCs w:val="47"/>
          <w:lang w:val="en-US"/>
        </w:rPr>
        <w:t>«</w:t>
      </w:r>
      <w:proofErr w:type="spellStart"/>
      <w:r w:rsidRPr="00EA02F0">
        <w:rPr>
          <w:rStyle w:val="af0"/>
          <w:rFonts w:ascii="Helvetica" w:hAnsi="Helvetica"/>
          <w:b w:val="0"/>
          <w:bCs w:val="0"/>
          <w:color w:val="2E3192"/>
          <w:sz w:val="47"/>
          <w:szCs w:val="47"/>
          <w:lang w:val="en-US"/>
        </w:rPr>
        <w:t>Jotacote</w:t>
      </w:r>
      <w:proofErr w:type="spellEnd"/>
      <w:r w:rsidRPr="00EA02F0">
        <w:rPr>
          <w:rStyle w:val="af0"/>
          <w:rFonts w:ascii="Helvetica" w:hAnsi="Helvetica"/>
          <w:b w:val="0"/>
          <w:bCs w:val="0"/>
          <w:color w:val="2E3192"/>
          <w:sz w:val="47"/>
          <w:szCs w:val="47"/>
          <w:lang w:val="en-US"/>
        </w:rPr>
        <w:t xml:space="preserve"> Universal»</w:t>
      </w:r>
    </w:p>
    <w:p w:rsidR="00EA02F0" w:rsidRP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jc w:val="center"/>
        <w:rPr>
          <w:rFonts w:ascii="Helvetica" w:hAnsi="Helvetica"/>
          <w:color w:val="2E3192"/>
          <w:sz w:val="21"/>
          <w:szCs w:val="21"/>
          <w:lang w:val="en-US"/>
        </w:rPr>
      </w:pPr>
      <w:r>
        <w:rPr>
          <w:rFonts w:ascii="Helvetica" w:hAnsi="Helvetica"/>
          <w:color w:val="2E3192"/>
          <w:sz w:val="21"/>
          <w:szCs w:val="21"/>
        </w:rPr>
        <w:t>ТУ</w:t>
      </w:r>
      <w:r w:rsidRPr="00EA02F0">
        <w:rPr>
          <w:rFonts w:ascii="Helvetica" w:hAnsi="Helvetica"/>
          <w:color w:val="2E3192"/>
          <w:sz w:val="21"/>
          <w:szCs w:val="21"/>
          <w:lang w:val="en-US"/>
        </w:rPr>
        <w:t xml:space="preserve"> </w:t>
      </w:r>
      <w:r>
        <w:rPr>
          <w:rFonts w:ascii="Helvetica" w:hAnsi="Helvetica"/>
          <w:color w:val="2E3192"/>
          <w:sz w:val="21"/>
          <w:szCs w:val="21"/>
        </w:rPr>
        <w:t>В</w:t>
      </w:r>
      <w:proofErr w:type="gramStart"/>
      <w:r w:rsidRPr="00EA02F0">
        <w:rPr>
          <w:rFonts w:ascii="Helvetica" w:hAnsi="Helvetica"/>
          <w:color w:val="2E3192"/>
          <w:sz w:val="21"/>
          <w:szCs w:val="21"/>
          <w:lang w:val="en-US"/>
        </w:rPr>
        <w:t>Y</w:t>
      </w:r>
      <w:proofErr w:type="gramEnd"/>
      <w:r w:rsidRPr="00EA02F0">
        <w:rPr>
          <w:rFonts w:ascii="Helvetica" w:hAnsi="Helvetica"/>
          <w:color w:val="2E3192"/>
          <w:sz w:val="21"/>
          <w:szCs w:val="21"/>
          <w:lang w:val="en-US"/>
        </w:rPr>
        <w:t xml:space="preserve"> 500021625.164-2013.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Тип:</w:t>
      </w:r>
      <w:r>
        <w:rPr>
          <w:rStyle w:val="apple-converted-space"/>
          <w:rFonts w:ascii="Helvetica" w:hAnsi="Helvetica"/>
          <w:b/>
          <w:bCs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грунт - эмаль представляет собой двухкомпонентную систему, состоящую из «</w:t>
      </w:r>
      <w:proofErr w:type="spellStart"/>
      <w:r>
        <w:rPr>
          <w:rFonts w:ascii="Helvetica" w:hAnsi="Helvetica"/>
          <w:color w:val="2E3192"/>
          <w:sz w:val="21"/>
          <w:szCs w:val="21"/>
        </w:rPr>
        <w:t>Jotacote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Universal</w:t>
      </w:r>
      <w:proofErr w:type="spellEnd"/>
      <w:r>
        <w:rPr>
          <w:rFonts w:ascii="Helvetica" w:hAnsi="Helvetica"/>
          <w:color w:val="2E3192"/>
          <w:sz w:val="21"/>
          <w:szCs w:val="21"/>
        </w:rPr>
        <w:t>» компонента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(далее – компонент – А) и «</w:t>
      </w:r>
      <w:proofErr w:type="spellStart"/>
      <w:r>
        <w:rPr>
          <w:rFonts w:ascii="Helvetica" w:hAnsi="Helvetica"/>
          <w:color w:val="2E3192"/>
          <w:sz w:val="21"/>
          <w:szCs w:val="21"/>
        </w:rPr>
        <w:t>Jotacote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Universal</w:t>
      </w:r>
      <w:proofErr w:type="spellEnd"/>
      <w:r>
        <w:rPr>
          <w:rFonts w:ascii="Helvetica" w:hAnsi="Helvetica"/>
          <w:color w:val="2E3192"/>
          <w:sz w:val="21"/>
          <w:szCs w:val="21"/>
        </w:rPr>
        <w:t>» компонента В (далее - компонент – В), смешиваемых перед применением.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Компонент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представляет собой суспензию пигментов в растворе эпоксидной смолы с добавлением органических растворителей и целевых добавок.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Компонент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В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представляет собой раствор алифатического </w:t>
      </w:r>
      <w:proofErr w:type="spellStart"/>
      <w:r>
        <w:rPr>
          <w:rFonts w:ascii="Helvetica" w:hAnsi="Helvetica"/>
          <w:color w:val="2E3192"/>
          <w:sz w:val="21"/>
          <w:szCs w:val="21"/>
        </w:rPr>
        <w:t>полиамина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в органических растворителях.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Грунт – эмаль производится по лицензии фирмы «</w:t>
      </w:r>
      <w:proofErr w:type="spellStart"/>
      <w:r>
        <w:rPr>
          <w:rFonts w:ascii="Helvetica" w:hAnsi="Helvetica"/>
          <w:color w:val="2E3192"/>
          <w:sz w:val="21"/>
          <w:szCs w:val="21"/>
        </w:rPr>
        <w:t>Jotun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Paints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2E3192"/>
          <w:sz w:val="21"/>
          <w:szCs w:val="21"/>
        </w:rPr>
        <w:t>Europe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) </w:t>
      </w:r>
      <w:proofErr w:type="spellStart"/>
      <w:r>
        <w:rPr>
          <w:rFonts w:ascii="Helvetica" w:hAnsi="Helvetica"/>
          <w:color w:val="2E3192"/>
          <w:sz w:val="21"/>
          <w:szCs w:val="21"/>
        </w:rPr>
        <w:t>Ltd</w:t>
      </w:r>
      <w:proofErr w:type="spellEnd"/>
      <w:r>
        <w:rPr>
          <w:rFonts w:ascii="Helvetica" w:hAnsi="Helvetica"/>
          <w:color w:val="2E3192"/>
          <w:sz w:val="21"/>
          <w:szCs w:val="21"/>
        </w:rPr>
        <w:t>», Англия.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Грунт - эмаль поставляют комплектно: компонент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– 3 объемные части и компонент В – 1 объемная часть.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Область применения:</w:t>
      </w:r>
      <w:r>
        <w:rPr>
          <w:rStyle w:val="apple-converted-space"/>
          <w:rFonts w:ascii="Helvetica" w:hAnsi="Helvetica"/>
          <w:b/>
          <w:bCs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 xml:space="preserve">грунт – эмаль предназначена для защиты от коррозии резервуаров, судов, мостовых пролетных строений, а также промышленных металлических и железобетонных конструкций. Грунт – эмаль образует покрытие, обладающее </w:t>
      </w:r>
      <w:proofErr w:type="spellStart"/>
      <w:r>
        <w:rPr>
          <w:rFonts w:ascii="Helvetica" w:hAnsi="Helvetica"/>
          <w:color w:val="2E3192"/>
          <w:sz w:val="21"/>
          <w:szCs w:val="21"/>
        </w:rPr>
        <w:t>водо</w:t>
      </w:r>
      <w:proofErr w:type="spellEnd"/>
      <w:r>
        <w:rPr>
          <w:rFonts w:ascii="Helvetica" w:hAnsi="Helvetica"/>
          <w:color w:val="2E3192"/>
          <w:sz w:val="21"/>
          <w:szCs w:val="21"/>
        </w:rPr>
        <w:t>-, масл</w:t>
      </w:r>
      <w:proofErr w:type="gramStart"/>
      <w:r>
        <w:rPr>
          <w:rFonts w:ascii="Helvetica" w:hAnsi="Helvetica"/>
          <w:color w:val="2E3192"/>
          <w:sz w:val="21"/>
          <w:szCs w:val="21"/>
        </w:rPr>
        <w:t>о-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, </w:t>
      </w:r>
      <w:proofErr w:type="spellStart"/>
      <w:r>
        <w:rPr>
          <w:rFonts w:ascii="Helvetica" w:hAnsi="Helvetica"/>
          <w:color w:val="2E3192"/>
          <w:sz w:val="21"/>
          <w:szCs w:val="21"/>
        </w:rPr>
        <w:t>бензо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- и </w:t>
      </w:r>
      <w:proofErr w:type="spellStart"/>
      <w:r>
        <w:rPr>
          <w:rFonts w:ascii="Helvetica" w:hAnsi="Helvetica"/>
          <w:color w:val="2E3192"/>
          <w:sz w:val="21"/>
          <w:szCs w:val="21"/>
        </w:rPr>
        <w:t>солестойкостью</w:t>
      </w:r>
      <w:proofErr w:type="spellEnd"/>
      <w:r>
        <w:rPr>
          <w:rFonts w:ascii="Helvetica" w:hAnsi="Helvetica"/>
          <w:color w:val="2E3192"/>
          <w:sz w:val="21"/>
          <w:szCs w:val="21"/>
        </w:rPr>
        <w:t>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Грунт – эмаль можно использовать как самостоятельное двухслойное покрытие с толщиной каждого слоя 160 мкм при отсутствии воздействия прямых солнечных лучей или в системе двухслойного покрытия с толщиной каждого слоя 125 мкм и однослойного покрытия эмалью «</w:t>
      </w:r>
      <w:proofErr w:type="spellStart"/>
      <w:r>
        <w:rPr>
          <w:rFonts w:ascii="Helvetica" w:hAnsi="Helvetica"/>
          <w:color w:val="2E3192"/>
          <w:sz w:val="21"/>
          <w:szCs w:val="21"/>
        </w:rPr>
        <w:t>H</w:t>
      </w:r>
      <w:proofErr w:type="gramStart"/>
      <w:r>
        <w:rPr>
          <w:rFonts w:ascii="Helvetica" w:hAnsi="Helvetica"/>
          <w:color w:val="2E3192"/>
          <w:sz w:val="21"/>
          <w:szCs w:val="21"/>
        </w:rPr>
        <w:t>а</w:t>
      </w:r>
      <w:proofErr w:type="gramEnd"/>
      <w:r>
        <w:rPr>
          <w:rFonts w:ascii="Helvetica" w:hAnsi="Helvetica"/>
          <w:color w:val="2E3192"/>
          <w:sz w:val="21"/>
          <w:szCs w:val="21"/>
        </w:rPr>
        <w:t>rdtop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AS» (ТУ BY 500021625.162) с толщиной слоя 50 мкм.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Основные параметры и характеристики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CECE"/>
        <w:tblCellMar>
          <w:left w:w="0" w:type="dxa"/>
          <w:right w:w="0" w:type="dxa"/>
        </w:tblCellMar>
        <w:tblLook w:val="04A0"/>
      </w:tblPr>
      <w:tblGrid>
        <w:gridCol w:w="3960"/>
        <w:gridCol w:w="2880"/>
      </w:tblGrid>
      <w:tr w:rsidR="00EA02F0" w:rsidTr="00EA02F0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Характеристика и норма</w:t>
            </w:r>
          </w:p>
        </w:tc>
      </w:tr>
      <w:tr w:rsidR="00EA02F0" w:rsidTr="00EA02F0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 Цвет покрытия: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алюминиевый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- алюминиевый 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краснотонированный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Оттенок не нормируется</w:t>
            </w:r>
          </w:p>
        </w:tc>
      </w:tr>
      <w:tr w:rsidR="00EA02F0" w:rsidTr="00EA02F0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 Внешний вид покрытия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После высыхания грунт - эмаль должна образовывать 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ровную, однородную поверхность. Допускается незначительная шагрень</w:t>
            </w:r>
          </w:p>
        </w:tc>
      </w:tr>
      <w:tr w:rsidR="00EA02F0" w:rsidTr="00EA02F0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 xml:space="preserve">3 Условная вязкость грунт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-э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мали по вискозиметру ВЗ-246 с диаметром сопла 6 мм при температуре (20,0±0,5)</w:t>
            </w:r>
            <w:proofErr w:type="spellStart"/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С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>, с, не менее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50</w:t>
            </w:r>
          </w:p>
        </w:tc>
      </w:tr>
      <w:tr w:rsidR="00EA02F0" w:rsidTr="00EA02F0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 Массовая доля нелетучих веще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ств гр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унт - эмали, %, не менее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72</w:t>
            </w:r>
          </w:p>
        </w:tc>
      </w:tr>
      <w:tr w:rsidR="00EA02F0" w:rsidTr="00EA02F0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 Время высыхания до степени 3 при температуре (23±2)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proofErr w:type="spellStart"/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С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>, ч, не более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</w:t>
            </w:r>
          </w:p>
        </w:tc>
      </w:tr>
      <w:tr w:rsidR="00EA02F0" w:rsidTr="00EA02F0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6 Жизнеспособность грунт - эмали после смешивания компонентов при температуре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  <w:t>(20±2)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proofErr w:type="spellStart"/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С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>, мин, не менее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90</w:t>
            </w:r>
          </w:p>
        </w:tc>
      </w:tr>
      <w:tr w:rsidR="00EA02F0" w:rsidTr="00EA02F0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 Плотность компонента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А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, г/см</w:t>
            </w:r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1,42 – 1,46</w:t>
            </w:r>
          </w:p>
        </w:tc>
      </w:tr>
      <w:tr w:rsidR="00EA02F0" w:rsidTr="00EA02F0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8 Адгезия покрытия, баллы, не более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</w:t>
            </w:r>
          </w:p>
        </w:tc>
      </w:tr>
      <w:tr w:rsidR="00EA02F0" w:rsidTr="00EA02F0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9 Стойкость покрытия к статическому воздействию при температуре (20±2)</w:t>
            </w:r>
            <w:proofErr w:type="spellStart"/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С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>, ч, не менее: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дистиллированной воды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бензина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индустриального масла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- 3 % раствора хлористого натрия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72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48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48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24</w:t>
            </w:r>
          </w:p>
        </w:tc>
      </w:tr>
    </w:tbl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lastRenderedPageBreak/>
        <w:t> 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Примечание - Допускается образование осадка и расслаивание при хранении компонента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>, если после тщательного перемешивания и добавления компонента В грунт - эмаль соответствует требованиям технических условий.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Упаковка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компонента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- по ГОСТ 9980.3, группа 5, в тару фирмы «</w:t>
      </w:r>
      <w:proofErr w:type="spellStart"/>
      <w:r>
        <w:rPr>
          <w:rFonts w:ascii="Helvetica" w:hAnsi="Helvetica"/>
          <w:color w:val="2E3192"/>
          <w:sz w:val="21"/>
          <w:szCs w:val="21"/>
        </w:rPr>
        <w:t>Jotun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Paints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2E3192"/>
          <w:sz w:val="21"/>
          <w:szCs w:val="21"/>
        </w:rPr>
        <w:t>Europe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) </w:t>
      </w:r>
      <w:proofErr w:type="spellStart"/>
      <w:r>
        <w:rPr>
          <w:rFonts w:ascii="Helvetica" w:hAnsi="Helvetica"/>
          <w:color w:val="2E3192"/>
          <w:sz w:val="21"/>
          <w:szCs w:val="21"/>
        </w:rPr>
        <w:t>Ltd</w:t>
      </w:r>
      <w:proofErr w:type="spellEnd"/>
      <w:r>
        <w:rPr>
          <w:rFonts w:ascii="Helvetica" w:hAnsi="Helvetica"/>
          <w:color w:val="2E3192"/>
          <w:sz w:val="21"/>
          <w:szCs w:val="21"/>
        </w:rPr>
        <w:t>», металлические специализированные контейнера вместимостью 20 л (номинальным объемом – 15 л).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Упаковка компонента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В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- поставляется в таре фирмы «</w:t>
      </w:r>
      <w:proofErr w:type="spellStart"/>
      <w:r>
        <w:rPr>
          <w:rFonts w:ascii="Helvetica" w:hAnsi="Helvetica"/>
          <w:color w:val="2E3192"/>
          <w:sz w:val="21"/>
          <w:szCs w:val="21"/>
        </w:rPr>
        <w:t>Jotun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Paints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2E3192"/>
          <w:sz w:val="21"/>
          <w:szCs w:val="21"/>
        </w:rPr>
        <w:t>Europe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) </w:t>
      </w:r>
      <w:proofErr w:type="spellStart"/>
      <w:r>
        <w:rPr>
          <w:rFonts w:ascii="Helvetica" w:hAnsi="Helvetica"/>
          <w:color w:val="2E3192"/>
          <w:sz w:val="21"/>
          <w:szCs w:val="21"/>
        </w:rPr>
        <w:t>Ltd</w:t>
      </w:r>
      <w:proofErr w:type="spellEnd"/>
      <w:r>
        <w:rPr>
          <w:rFonts w:ascii="Helvetica" w:hAnsi="Helvetica"/>
          <w:color w:val="2E3192"/>
          <w:sz w:val="21"/>
          <w:szCs w:val="21"/>
        </w:rPr>
        <w:t>», металлические специализированные контейнера вместимостью 5 л (номинальным объемом – 5 л).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Упаковка разбавителя </w:t>
      </w:r>
      <w:proofErr w:type="spellStart"/>
      <w:r>
        <w:rPr>
          <w:rFonts w:ascii="Helvetica" w:hAnsi="Helvetica"/>
          <w:color w:val="2E3192"/>
          <w:sz w:val="21"/>
          <w:szCs w:val="21"/>
        </w:rPr>
        <w:t>Jotun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Thinner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№ 17 – поставляется в таре фирмы «</w:t>
      </w:r>
      <w:proofErr w:type="spellStart"/>
      <w:r>
        <w:rPr>
          <w:rFonts w:ascii="Helvetica" w:hAnsi="Helvetica"/>
          <w:color w:val="2E3192"/>
          <w:sz w:val="21"/>
          <w:szCs w:val="21"/>
        </w:rPr>
        <w:t>Jotun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Paints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2E3192"/>
          <w:sz w:val="21"/>
          <w:szCs w:val="21"/>
        </w:rPr>
        <w:t>Europe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) </w:t>
      </w:r>
      <w:proofErr w:type="spellStart"/>
      <w:r>
        <w:rPr>
          <w:rFonts w:ascii="Helvetica" w:hAnsi="Helvetica"/>
          <w:color w:val="2E3192"/>
          <w:sz w:val="21"/>
          <w:szCs w:val="21"/>
        </w:rPr>
        <w:t>Ltd</w:t>
      </w:r>
      <w:proofErr w:type="spellEnd"/>
      <w:r>
        <w:rPr>
          <w:rFonts w:ascii="Helvetica" w:hAnsi="Helvetica"/>
          <w:color w:val="2E3192"/>
          <w:sz w:val="21"/>
          <w:szCs w:val="21"/>
        </w:rPr>
        <w:t>».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Транспортирование и хранение:</w:t>
      </w:r>
      <w:r>
        <w:rPr>
          <w:rStyle w:val="apple-converted-space"/>
          <w:rFonts w:ascii="Helvetica" w:hAnsi="Helvetica"/>
          <w:b/>
          <w:bCs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компонент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и компонент В хранят и транспортируют при температуре не ниже минус 30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и не выше плюс 30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>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Подготовка поверхности:</w:t>
      </w:r>
      <w:r>
        <w:rPr>
          <w:rStyle w:val="apple-converted-space"/>
          <w:rFonts w:ascii="Helvetica" w:hAnsi="Helvetica"/>
          <w:b/>
          <w:bCs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окрашиваемая поверхность должна быть сухой, очищенной от жировых пятен, без трещин, пыли и грязи. Грунт – эмаль необходимо наносить на предварительно очищенные пескоструйной или дробеструйной обработкой поверхности до степени очистки от окислов 1 – 2 (ГОСТ 9.402) и шероховатости RZ от 20 до 40 мкм (ГОСТ 2789).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Температура окрашиваемой поверхности должна быть не ниже минус 5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и минимум на 3</w:t>
      </w:r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 выше температуры точки росы воздуха для исключения конденсации влаги. Во избежание образования твердой пленки на поверхности слоя и удержания растворителей внутри слоя, т.е. для формирования качественного покрытия, в помещении, оборудованном местной вентиляцией, температура воздуха для нанесения грунт – эмали и сушки покрытия должна быть не более 40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>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Рекомендации по нанесению:</w:t>
      </w:r>
      <w:r>
        <w:rPr>
          <w:rStyle w:val="apple-converted-space"/>
          <w:rFonts w:ascii="Helvetica" w:hAnsi="Helvetica"/>
          <w:b/>
          <w:bCs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грунт – эмаль наносят методом безвоздушного распыления. Рекомендуемые технические параметры при нанесении методом безвоздушного распыления: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- давление на сопле – 15 МПа;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- размер сопла – 0,43 – 0, 79 мм;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- угол распыла – 40 - 80</w:t>
      </w:r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Периодически необходимо контролировать чистоту фильтра.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lastRenderedPageBreak/>
        <w:t>На небольших  участках и при полосовой окраске допускается наносить грунт – эмаль кистью или валиком, при этом следует контролировать нанесение достаточного количества грунт – эмали для достижения необходимой толщины высушенного покрытия. Первый грунтовочный слой не рекомендуется наносить валиком.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Перед применением 3 объемные части компонента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перемешивают механическим способом в течение 1 – 2 мин с 1 объемной частью компонента В и выдерживают при температуре (20±2)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в течение 10 мин. При необходимости или в зависимости от толщины требуемого покрытия грунт – эмаль разбавляют разбавителем </w:t>
      </w:r>
      <w:proofErr w:type="spellStart"/>
      <w:r>
        <w:rPr>
          <w:rFonts w:ascii="Helvetica" w:hAnsi="Helvetica"/>
          <w:color w:val="2E3192"/>
          <w:sz w:val="21"/>
          <w:szCs w:val="21"/>
        </w:rPr>
        <w:t>Jotun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Thinner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№ 17 в количестве не более 10 % от объема грунт - эмали.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Толщина покрытия и теоретический расход «</w:t>
      </w:r>
      <w:proofErr w:type="spellStart"/>
      <w:r>
        <w:rPr>
          <w:rFonts w:ascii="Helvetica" w:hAnsi="Helvetica"/>
          <w:color w:val="2E3192"/>
          <w:sz w:val="21"/>
          <w:szCs w:val="21"/>
        </w:rPr>
        <w:t>Jotacote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Universal</w:t>
      </w:r>
      <w:proofErr w:type="spellEnd"/>
      <w:r>
        <w:rPr>
          <w:rFonts w:ascii="Helvetica" w:hAnsi="Helvetica"/>
          <w:color w:val="2E3192"/>
          <w:sz w:val="21"/>
          <w:szCs w:val="21"/>
        </w:rPr>
        <w:t>»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 </w:t>
      </w:r>
    </w:p>
    <w:tbl>
      <w:tblPr>
        <w:tblW w:w="6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CECE"/>
        <w:tblCellMar>
          <w:left w:w="0" w:type="dxa"/>
          <w:right w:w="0" w:type="dxa"/>
        </w:tblCellMar>
        <w:tblLook w:val="04A0"/>
      </w:tblPr>
      <w:tblGrid>
        <w:gridCol w:w="2451"/>
        <w:gridCol w:w="1381"/>
        <w:gridCol w:w="1461"/>
        <w:gridCol w:w="1577"/>
      </w:tblGrid>
      <w:tr w:rsidR="00EA02F0" w:rsidTr="00EA02F0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Минимальная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Максимальная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Рекомендуемая</w:t>
            </w:r>
          </w:p>
        </w:tc>
      </w:tr>
      <w:tr w:rsidR="00EA02F0" w:rsidTr="00EA02F0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Толщина высушенного покрытия,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мкм</w:t>
            </w:r>
            <w:proofErr w:type="gram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300,0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160,0</w:t>
            </w:r>
          </w:p>
        </w:tc>
      </w:tr>
      <w:tr w:rsidR="00EA02F0" w:rsidTr="00EA02F0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Толщина мокрого покрытия,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мкм</w:t>
            </w:r>
            <w:proofErr w:type="gram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105,0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415,0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220,0</w:t>
            </w:r>
          </w:p>
        </w:tc>
      </w:tr>
      <w:tr w:rsidR="00EA02F0" w:rsidTr="00EA02F0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Теоретический расход,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м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²/л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9,6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4,5</w:t>
            </w:r>
          </w:p>
        </w:tc>
      </w:tr>
    </w:tbl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 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Время высыхания однослойного покрытия до степени 3 при температуре (23±2)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– не более 5 ч. Второй слой грунт – эмали или эмаль «</w:t>
      </w:r>
      <w:proofErr w:type="spellStart"/>
      <w:r>
        <w:rPr>
          <w:rFonts w:ascii="Helvetica" w:hAnsi="Helvetica"/>
          <w:color w:val="2E3192"/>
          <w:sz w:val="21"/>
          <w:szCs w:val="21"/>
        </w:rPr>
        <w:t>H</w:t>
      </w:r>
      <w:proofErr w:type="gramStart"/>
      <w:r>
        <w:rPr>
          <w:rFonts w:ascii="Helvetica" w:hAnsi="Helvetica"/>
          <w:color w:val="2E3192"/>
          <w:sz w:val="21"/>
          <w:szCs w:val="21"/>
        </w:rPr>
        <w:t>а</w:t>
      </w:r>
      <w:proofErr w:type="gramEnd"/>
      <w:r>
        <w:rPr>
          <w:rFonts w:ascii="Helvetica" w:hAnsi="Helvetica"/>
          <w:color w:val="2E3192"/>
          <w:sz w:val="21"/>
          <w:szCs w:val="21"/>
        </w:rPr>
        <w:t>rdtop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AS» следует наносить не ранее чем через 4 ч [температура сушки - (23±2)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>]. С понижением температуры сушки время до нанесения последующего слоя лакокрасочного материала увеличивается и составляет не менее 24 ч. Данные приведены в таблице.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 </w:t>
      </w:r>
    </w:p>
    <w:tbl>
      <w:tblPr>
        <w:tblW w:w="6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CECE"/>
        <w:tblCellMar>
          <w:left w:w="0" w:type="dxa"/>
          <w:right w:w="0" w:type="dxa"/>
        </w:tblCellMar>
        <w:tblLook w:val="04A0"/>
      </w:tblPr>
      <w:tblGrid>
        <w:gridCol w:w="3090"/>
        <w:gridCol w:w="570"/>
        <w:gridCol w:w="570"/>
        <w:gridCol w:w="570"/>
        <w:gridCol w:w="705"/>
        <w:gridCol w:w="705"/>
        <w:gridCol w:w="705"/>
      </w:tblGrid>
      <w:tr w:rsidR="00EA02F0" w:rsidTr="00EA02F0"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8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Температура поверхности</w:t>
            </w:r>
          </w:p>
        </w:tc>
      </w:tr>
      <w:tr w:rsidR="00EA02F0" w:rsidTr="00EA02F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center"/>
            <w:hideMark/>
          </w:tcPr>
          <w:p w:rsidR="00EA02F0" w:rsidRDefault="00EA02F0">
            <w:pPr>
              <w:rPr>
                <w:rFonts w:ascii="Helvetica" w:hAnsi="Helvetica"/>
                <w:color w:val="2E3192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-5</w:t>
            </w:r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С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0</w:t>
            </w:r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С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</w:t>
            </w:r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С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10</w:t>
            </w:r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С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23</w:t>
            </w:r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С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40</w:t>
            </w:r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С</w:t>
            </w:r>
          </w:p>
        </w:tc>
      </w:tr>
      <w:tr w:rsidR="00EA02F0" w:rsidTr="00EA02F0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 xml:space="preserve">Время высыхания покрытия до исчезновения 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отлипа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>, ч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</w:t>
            </w:r>
          </w:p>
        </w:tc>
      </w:tr>
      <w:tr w:rsidR="00EA02F0" w:rsidTr="00EA02F0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Время высыхания до образования твердого покрытия,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ч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</w:t>
            </w:r>
          </w:p>
        </w:tc>
      </w:tr>
      <w:tr w:rsidR="00EA02F0" w:rsidTr="00EA02F0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Время полной полимеризации покрытия, 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сут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>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3</w:t>
            </w:r>
          </w:p>
        </w:tc>
      </w:tr>
      <w:tr w:rsidR="00EA02F0" w:rsidTr="00EA02F0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Минимальное время высыхания покрытия до нанесения последующего слоя,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ч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</w:t>
            </w:r>
          </w:p>
        </w:tc>
      </w:tr>
    </w:tbl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 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Для достижения лучшей адгезии второй слой необходимо наносить до полной полимеризации первого слоя грунт – эмали.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Окрашенное изделие рекомендуется вводить в эксплуатацию после полной полимеризации покрытия. Время выдержки высушенного покрытия зависит от температуры хранения и составляет: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- не менее 21 </w:t>
      </w:r>
      <w:proofErr w:type="spellStart"/>
      <w:r>
        <w:rPr>
          <w:rFonts w:ascii="Helvetica" w:hAnsi="Helvetica"/>
          <w:color w:val="2E3192"/>
          <w:sz w:val="21"/>
          <w:szCs w:val="21"/>
        </w:rPr>
        <w:t>сут</w:t>
      </w:r>
      <w:proofErr w:type="spellEnd"/>
      <w:r>
        <w:rPr>
          <w:rFonts w:ascii="Helvetica" w:hAnsi="Helvetica"/>
          <w:color w:val="2E3192"/>
          <w:sz w:val="21"/>
          <w:szCs w:val="21"/>
        </w:rPr>
        <w:t>. при температуре (2±2)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>;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- не менее 7 </w:t>
      </w:r>
      <w:proofErr w:type="spellStart"/>
      <w:r>
        <w:rPr>
          <w:rFonts w:ascii="Helvetica" w:hAnsi="Helvetica"/>
          <w:color w:val="2E3192"/>
          <w:sz w:val="21"/>
          <w:szCs w:val="21"/>
        </w:rPr>
        <w:t>сут</w:t>
      </w:r>
      <w:proofErr w:type="spellEnd"/>
      <w:r>
        <w:rPr>
          <w:rFonts w:ascii="Helvetica" w:hAnsi="Helvetica"/>
          <w:color w:val="2E3192"/>
          <w:sz w:val="21"/>
          <w:szCs w:val="21"/>
        </w:rPr>
        <w:t>. при температуре (23±2)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>;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- не менее 3 </w:t>
      </w:r>
      <w:proofErr w:type="spellStart"/>
      <w:r>
        <w:rPr>
          <w:rFonts w:ascii="Helvetica" w:hAnsi="Helvetica"/>
          <w:color w:val="2E3192"/>
          <w:sz w:val="21"/>
          <w:szCs w:val="21"/>
        </w:rPr>
        <w:t>сут</w:t>
      </w:r>
      <w:proofErr w:type="spellEnd"/>
      <w:r>
        <w:rPr>
          <w:rFonts w:ascii="Helvetica" w:hAnsi="Helvetica"/>
          <w:color w:val="2E3192"/>
          <w:sz w:val="21"/>
          <w:szCs w:val="21"/>
        </w:rPr>
        <w:t>. при температуре (38±2)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>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Сухой остаток (по объему) </w:t>
      </w:r>
      <w:proofErr w:type="gramStart"/>
      <w:r>
        <w:rPr>
          <w:rFonts w:ascii="Helvetica" w:hAnsi="Helvetica"/>
          <w:color w:val="2E3192"/>
          <w:sz w:val="21"/>
          <w:szCs w:val="21"/>
        </w:rPr>
        <w:t>для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2E3192"/>
          <w:sz w:val="21"/>
          <w:szCs w:val="21"/>
        </w:rPr>
        <w:t>грунт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- эмали составляет (72±2) %.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Жизнеспособность составленной грунт – эмали при температуре (20±2)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не менее 90 мин при условии хранения в плотно закрытой таре.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Жизнеспособность грунт – эмали уменьшается с повышением температуры окружающей среды.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Емкости и узлы подачи грунт - эмали необходимо чистить во временном пределе ее жизнеспособности.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lastRenderedPageBreak/>
        <w:t>Хранение:</w:t>
      </w:r>
      <w:r>
        <w:rPr>
          <w:rStyle w:val="apple-converted-space"/>
          <w:rFonts w:ascii="Helvetica" w:hAnsi="Helvetica"/>
          <w:b/>
          <w:bCs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компонент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и компонент В следует хранить в плотно закрытой таре, предохраняя от влаги и попадания прямых солнечных лучей, при температуре не выше плюс 30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и не ниже минус 30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и вдали от окислителей, сильных кислот и щелочей. Не допускается нахождение остатков грунт – эмали после покраски в окрасочных шлангах, пистолетах и оборудовании.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После завершения работы необходимо тщательно промыть оборудование разбавителем </w:t>
      </w:r>
      <w:proofErr w:type="spellStart"/>
      <w:r>
        <w:rPr>
          <w:rFonts w:ascii="Helvetica" w:hAnsi="Helvetica"/>
          <w:color w:val="2E3192"/>
          <w:sz w:val="21"/>
          <w:szCs w:val="21"/>
        </w:rPr>
        <w:t>Jotun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Thinner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№ 17.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Меры предосторожности:</w:t>
      </w:r>
      <w:r>
        <w:rPr>
          <w:rStyle w:val="apple-converted-space"/>
          <w:rFonts w:ascii="Helvetica" w:hAnsi="Helvetica"/>
          <w:b/>
          <w:bCs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лица, связанные с проведением окрасочных работ, должны быть обеспечены средствами индивидуальной защиты (спецодеждой, защитными очками и резиновыми перчатками).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Гарантийный срок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компонента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– 4 года с даты изготовления и компонента В – 2 года с даты изготовления.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 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jc w:val="center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Таблица расходов лицензионных ЛКМ к «</w:t>
      </w:r>
      <w:proofErr w:type="spellStart"/>
      <w:r>
        <w:rPr>
          <w:rStyle w:val="af0"/>
          <w:rFonts w:ascii="Helvetica" w:hAnsi="Helvetica"/>
          <w:color w:val="2E3192"/>
          <w:sz w:val="21"/>
          <w:szCs w:val="21"/>
        </w:rPr>
        <w:t>Jotun</w:t>
      </w:r>
      <w:proofErr w:type="spellEnd"/>
      <w:r>
        <w:rPr>
          <w:rStyle w:val="af0"/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Style w:val="af0"/>
          <w:rFonts w:ascii="Helvetica" w:hAnsi="Helvetica"/>
          <w:color w:val="2E3192"/>
          <w:sz w:val="21"/>
          <w:szCs w:val="21"/>
        </w:rPr>
        <w:t>Paints</w:t>
      </w:r>
      <w:proofErr w:type="spellEnd"/>
      <w:r>
        <w:rPr>
          <w:rStyle w:val="af0"/>
          <w:rFonts w:ascii="Helvetica" w:hAnsi="Helvetica"/>
          <w:color w:val="2E3192"/>
          <w:sz w:val="21"/>
          <w:szCs w:val="21"/>
        </w:rPr>
        <w:t>».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jc w:val="center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 </w:t>
      </w:r>
    </w:p>
    <w:tbl>
      <w:tblPr>
        <w:tblW w:w="14895" w:type="dxa"/>
        <w:shd w:val="clear" w:color="auto" w:fill="CECEC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9"/>
        <w:gridCol w:w="1167"/>
        <w:gridCol w:w="1182"/>
        <w:gridCol w:w="1182"/>
        <w:gridCol w:w="1182"/>
        <w:gridCol w:w="1004"/>
        <w:gridCol w:w="1183"/>
        <w:gridCol w:w="1004"/>
        <w:gridCol w:w="1183"/>
        <w:gridCol w:w="1183"/>
        <w:gridCol w:w="1183"/>
        <w:gridCol w:w="1183"/>
      </w:tblGrid>
      <w:tr w:rsidR="00EA02F0" w:rsidTr="00EA02F0">
        <w:tc>
          <w:tcPr>
            <w:tcW w:w="226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Наименование ЛКМ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30 %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40 %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50 %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55 %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60 %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65 %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70 %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75 %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80 %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85 %</w:t>
            </w:r>
          </w:p>
        </w:tc>
      </w:tr>
      <w:tr w:rsidR="00EA02F0" w:rsidTr="00EA02F0">
        <w:tc>
          <w:tcPr>
            <w:tcW w:w="2265" w:type="dxa"/>
            <w:shd w:val="clear" w:color="auto" w:fill="CECECE"/>
            <w:vAlign w:val="center"/>
            <w:hideMark/>
          </w:tcPr>
          <w:p w:rsidR="00EA02F0" w:rsidRP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</w:t>
            </w:r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>-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эмаль</w:t>
            </w:r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 xml:space="preserve"> «</w:t>
            </w:r>
            <w:proofErr w:type="spellStart"/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>Jotacote</w:t>
            </w:r>
            <w:proofErr w:type="spellEnd"/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 xml:space="preserve"> Universal»</w:t>
            </w:r>
            <w:r w:rsidRPr="00EA02F0">
              <w:rPr>
                <w:rStyle w:val="apple-converted-space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br/>
            </w:r>
            <w:r w:rsidRPr="00EA02F0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(DFT 75</w:t>
            </w:r>
            <w:r w:rsidRPr="00EA02F0"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  <w:lang w:val="en-US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мкм</w:t>
            </w:r>
            <w:r w:rsidRPr="00EA02F0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EA02F0" w:rsidRP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 w:rsidRPr="00EA02F0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0,104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0,149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0,174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0,208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0,231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0,260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0,298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0,347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0,417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0,521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0,694</w:t>
            </w:r>
          </w:p>
        </w:tc>
      </w:tr>
      <w:tr w:rsidR="00EA02F0" w:rsidTr="00EA02F0">
        <w:tc>
          <w:tcPr>
            <w:tcW w:w="2265" w:type="dxa"/>
            <w:shd w:val="clear" w:color="auto" w:fill="CECECE"/>
            <w:vAlign w:val="center"/>
            <w:hideMark/>
          </w:tcPr>
          <w:p w:rsidR="00EA02F0" w:rsidRP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</w:t>
            </w:r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>-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эмаль</w:t>
            </w:r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 xml:space="preserve"> «</w:t>
            </w:r>
            <w:proofErr w:type="spellStart"/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>Jotacote</w:t>
            </w:r>
            <w:proofErr w:type="spellEnd"/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 xml:space="preserve"> Universal»</w:t>
            </w:r>
            <w:r w:rsidRPr="00EA02F0">
              <w:rPr>
                <w:rStyle w:val="apple-converted-space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br/>
            </w:r>
            <w:r w:rsidRPr="00EA02F0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(DFT 100</w:t>
            </w:r>
            <w:r w:rsidRPr="00EA02F0"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  <w:lang w:val="en-US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мкм</w:t>
            </w:r>
            <w:r w:rsidRPr="00EA02F0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EA02F0" w:rsidRP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 w:rsidRPr="00EA02F0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0,139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0,198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0,231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0,278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0,309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0,347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0,397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0,463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0,556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0,694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0,926</w:t>
            </w:r>
          </w:p>
        </w:tc>
      </w:tr>
      <w:tr w:rsidR="00EA02F0" w:rsidTr="00EA02F0">
        <w:tc>
          <w:tcPr>
            <w:tcW w:w="2265" w:type="dxa"/>
            <w:shd w:val="clear" w:color="auto" w:fill="CECECE"/>
            <w:vAlign w:val="center"/>
            <w:hideMark/>
          </w:tcPr>
          <w:p w:rsidR="00EA02F0" w:rsidRP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</w:t>
            </w:r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>-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эмаль</w:t>
            </w:r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 xml:space="preserve"> «</w:t>
            </w:r>
            <w:proofErr w:type="spellStart"/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>Jotacote</w:t>
            </w:r>
            <w:proofErr w:type="spellEnd"/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 xml:space="preserve"> Universal»</w:t>
            </w:r>
            <w:r w:rsidRPr="00EA02F0">
              <w:rPr>
                <w:rStyle w:val="apple-converted-space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br/>
            </w:r>
            <w:r w:rsidRPr="00EA02F0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(DFT 150</w:t>
            </w:r>
            <w:r w:rsidRPr="00EA02F0"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  <w:lang w:val="en-US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мкм</w:t>
            </w:r>
            <w:r w:rsidRPr="00EA02F0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 w:rsidRPr="00EA02F0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0,208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0,298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0,347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0,417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0,463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0,521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0,595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0,694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0,833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1,042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1,39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 </w:t>
            </w:r>
          </w:p>
        </w:tc>
      </w:tr>
      <w:tr w:rsidR="00EA02F0" w:rsidTr="00EA02F0">
        <w:tc>
          <w:tcPr>
            <w:tcW w:w="2265" w:type="dxa"/>
            <w:shd w:val="clear" w:color="auto" w:fill="CECECE"/>
            <w:vAlign w:val="center"/>
            <w:hideMark/>
          </w:tcPr>
          <w:p w:rsidR="00EA02F0" w:rsidRP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Грунт</w:t>
            </w:r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>-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эмаль</w:t>
            </w:r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 xml:space="preserve"> «</w:t>
            </w:r>
            <w:proofErr w:type="spellStart"/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>Jotacote</w:t>
            </w:r>
            <w:proofErr w:type="spellEnd"/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 xml:space="preserve"> Universal»</w:t>
            </w:r>
            <w:r w:rsidRPr="00EA02F0">
              <w:rPr>
                <w:rStyle w:val="apple-converted-space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br/>
            </w:r>
            <w:r w:rsidRPr="00EA02F0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(DFT 200</w:t>
            </w:r>
            <w:r w:rsidRPr="00EA02F0"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  <w:lang w:val="en-US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мкм</w:t>
            </w:r>
            <w:r w:rsidRPr="00EA02F0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EA02F0" w:rsidRP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 w:rsidRPr="00EA02F0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0,278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0,397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0,463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0,556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0,617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0,694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0,794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0,926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1,11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1,39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1,85</w:t>
            </w:r>
          </w:p>
        </w:tc>
      </w:tr>
      <w:tr w:rsidR="00EA02F0" w:rsidTr="00EA02F0">
        <w:tc>
          <w:tcPr>
            <w:tcW w:w="226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Грунт-эмаль 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Jotamastic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80»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(DFT</w:t>
            </w:r>
            <w:r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75 мкм)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0,094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0,134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0,156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0,188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0,208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0,234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0,268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0,313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0,375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0,469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0,625</w:t>
            </w:r>
          </w:p>
        </w:tc>
      </w:tr>
      <w:tr w:rsidR="00EA02F0" w:rsidTr="00EA02F0">
        <w:tc>
          <w:tcPr>
            <w:tcW w:w="226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Наименование ЛКМ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30 %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40 %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50 %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55 %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60 %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65 %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70 %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75 %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80 %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85 %</w:t>
            </w:r>
          </w:p>
        </w:tc>
      </w:tr>
      <w:tr w:rsidR="00EA02F0" w:rsidTr="00EA02F0">
        <w:tc>
          <w:tcPr>
            <w:tcW w:w="226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Грунт-эмаль 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Jotamastic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80»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(DFT</w:t>
            </w:r>
            <w:r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100 мкм)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0,125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0,179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0,208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0,250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0,278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0,313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0,357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0,417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0,625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0,833</w:t>
            </w:r>
          </w:p>
        </w:tc>
      </w:tr>
      <w:tr w:rsidR="00EA02F0" w:rsidTr="00EA02F0">
        <w:tc>
          <w:tcPr>
            <w:tcW w:w="226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Грунт-эмаль 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Jotamastic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80»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(DFT</w:t>
            </w:r>
            <w:r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150 мкм)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0,188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0,268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0,313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0,375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0,417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0,469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0,536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0,625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0,750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0,938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1,25</w:t>
            </w:r>
          </w:p>
        </w:tc>
      </w:tr>
      <w:tr w:rsidR="00EA02F0" w:rsidTr="00EA02F0">
        <w:tc>
          <w:tcPr>
            <w:tcW w:w="226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Грунт-эмаль 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Jotamastic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80»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(DFT</w:t>
            </w:r>
            <w:r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200 мкм)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0,250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0,357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0,417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0,500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0,556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0,625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0,714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0,833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1,25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1,67</w:t>
            </w:r>
          </w:p>
        </w:tc>
      </w:tr>
      <w:tr w:rsidR="00EA02F0" w:rsidTr="00EA02F0">
        <w:tc>
          <w:tcPr>
            <w:tcW w:w="226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Грунтовка 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Tankguard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CV»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(DFT</w:t>
            </w:r>
            <w:r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150 мкм)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0,300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0,429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0,500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0,600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0,667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0,750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0,857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1,0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1,2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1,5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2,0</w:t>
            </w:r>
          </w:p>
        </w:tc>
      </w:tr>
      <w:tr w:rsidR="00EA02F0" w:rsidTr="00EA02F0">
        <w:tc>
          <w:tcPr>
            <w:tcW w:w="226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Грунтовка 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Tankguard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CV»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(DFT</w:t>
            </w:r>
            <w:r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300 мкм)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0,857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1,2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1,33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1,5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1,71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2,0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2,4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3,0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4,0</w:t>
            </w:r>
          </w:p>
        </w:tc>
      </w:tr>
      <w:tr w:rsidR="00EA02F0" w:rsidTr="00EA02F0">
        <w:tc>
          <w:tcPr>
            <w:tcW w:w="226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Грунтовка 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Tankguard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HB»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(DFT</w:t>
            </w:r>
            <w:r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100 мкм)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0,286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0,333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0,400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0,444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0,500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0,571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0,667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0,800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1,33</w:t>
            </w:r>
          </w:p>
        </w:tc>
      </w:tr>
      <w:tr w:rsidR="00EA02F0" w:rsidTr="00EA02F0">
        <w:tc>
          <w:tcPr>
            <w:tcW w:w="226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Грунтовка 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Tankguard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HB»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(DFT</w:t>
            </w:r>
            <w:r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200 мкм)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0,571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0,667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0,800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0,889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1,14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1,33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1,6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2,0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2,67</w:t>
            </w:r>
          </w:p>
        </w:tc>
      </w:tr>
      <w:tr w:rsidR="00EA02F0" w:rsidTr="00EA02F0">
        <w:tc>
          <w:tcPr>
            <w:tcW w:w="2265" w:type="dxa"/>
            <w:shd w:val="clear" w:color="auto" w:fill="CECECE"/>
            <w:vAlign w:val="center"/>
            <w:hideMark/>
          </w:tcPr>
          <w:p w:rsidR="00EA02F0" w:rsidRP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Эмаль</w:t>
            </w:r>
            <w:r w:rsidRPr="00EA02F0">
              <w:rPr>
                <w:rStyle w:val="apple-converted-space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br/>
              <w:t>«Hardtop AS»</w:t>
            </w:r>
          </w:p>
          <w:p w:rsidR="00EA02F0" w:rsidRP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 w:rsidRPr="00EA02F0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(DFT 50</w:t>
            </w:r>
            <w:r w:rsidRPr="00EA02F0"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  <w:lang w:val="en-US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мкм</w:t>
            </w:r>
            <w:r w:rsidRPr="00EA02F0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0,142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0,167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0,200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0,222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0,250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0,286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0,333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0,667</w:t>
            </w:r>
          </w:p>
        </w:tc>
      </w:tr>
      <w:tr w:rsidR="00EA02F0" w:rsidTr="00EA02F0">
        <w:tc>
          <w:tcPr>
            <w:tcW w:w="226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0%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30%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40%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50%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55%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60%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65%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70%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75%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80%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85%</w:t>
            </w:r>
          </w:p>
        </w:tc>
      </w:tr>
    </w:tbl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 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Методика расчета</w:t>
      </w:r>
    </w:p>
    <w:p w:rsidR="00EA02F0" w:rsidRPr="00D625C1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1F497D" w:themeColor="text2"/>
              <w:sz w:val="26"/>
              <w:szCs w:val="26"/>
            </w:rPr>
            <m:t>V</m:t>
          </m:r>
          <m:r>
            <m:rPr>
              <m:sty m:val="bi"/>
            </m:rPr>
            <w:rPr>
              <w:rFonts w:ascii="Cambria Math" w:hAnsi="Cambria Math" w:cs="Cambria Math"/>
              <w:color w:val="1F497D" w:themeColor="text2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1F497D" w:themeColor="text2"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1F497D" w:themeColor="text2"/>
                  <w:sz w:val="26"/>
                  <w:szCs w:val="26"/>
                </w:rPr>
                <m:t>10*A*DFT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1F497D" w:themeColor="text2"/>
                  <w:sz w:val="26"/>
                  <w:szCs w:val="26"/>
                </w:rPr>
                <m:t>VS*(100-W)</m:t>
              </m:r>
            </m:den>
          </m:f>
        </m:oMath>
      </m:oMathPara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 где V – количество ЛКМ, литр                          DFT – толщина сухой пленки, </w:t>
      </w:r>
      <w:proofErr w:type="gramStart"/>
      <w:r>
        <w:rPr>
          <w:rFonts w:ascii="Helvetica" w:hAnsi="Helvetica"/>
          <w:color w:val="2E3192"/>
          <w:sz w:val="21"/>
          <w:szCs w:val="21"/>
        </w:rPr>
        <w:t>мкм</w:t>
      </w:r>
      <w:proofErr w:type="gramEnd"/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A – окрашиваемая площадь, </w:t>
      </w:r>
      <w:proofErr w:type="gramStart"/>
      <w:r>
        <w:rPr>
          <w:rFonts w:ascii="Helvetica" w:hAnsi="Helvetica"/>
          <w:color w:val="2E3192"/>
          <w:sz w:val="21"/>
          <w:szCs w:val="21"/>
        </w:rPr>
        <w:t>м</w:t>
      </w:r>
      <w:proofErr w:type="gramEnd"/>
      <w:r>
        <w:rPr>
          <w:rFonts w:ascii="Helvetica" w:hAnsi="Helvetica"/>
          <w:color w:val="2E3192"/>
          <w:sz w:val="21"/>
          <w:szCs w:val="21"/>
        </w:rPr>
        <w:t>²                         VS - % сухого остатка ЛКМ (по объему)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W – ожидаемые потери ЛКМ, %</w:t>
      </w:r>
    </w:p>
    <w:p w:rsidR="00EA02F0" w:rsidRDefault="00EA02F0" w:rsidP="00D625C1">
      <w:pPr>
        <w:rPr>
          <w:szCs w:val="23"/>
        </w:rPr>
      </w:pPr>
    </w:p>
    <w:p w:rsidR="00EA02F0" w:rsidRDefault="00EA02F0" w:rsidP="00EA02F0">
      <w:pPr>
        <w:pStyle w:val="2"/>
        <w:shd w:val="clear" w:color="auto" w:fill="CECECE"/>
        <w:spacing w:before="150" w:after="150" w:line="600" w:lineRule="atLeast"/>
        <w:rPr>
          <w:rFonts w:ascii="Helvetica" w:hAnsi="Helvetica"/>
          <w:color w:val="2E3192"/>
          <w:sz w:val="47"/>
          <w:szCs w:val="47"/>
        </w:rPr>
      </w:pPr>
      <w:r>
        <w:rPr>
          <w:rStyle w:val="af0"/>
          <w:rFonts w:ascii="Helvetica" w:hAnsi="Helvetica"/>
          <w:b w:val="0"/>
          <w:bCs w:val="0"/>
          <w:color w:val="2E3192"/>
          <w:sz w:val="47"/>
          <w:szCs w:val="47"/>
        </w:rPr>
        <w:lastRenderedPageBreak/>
        <w:t>Грунт – эмаль «</w:t>
      </w:r>
      <w:proofErr w:type="spellStart"/>
      <w:r>
        <w:rPr>
          <w:rStyle w:val="af0"/>
          <w:rFonts w:ascii="Helvetica" w:hAnsi="Helvetica"/>
          <w:b w:val="0"/>
          <w:bCs w:val="0"/>
          <w:color w:val="2E3192"/>
          <w:sz w:val="47"/>
          <w:szCs w:val="47"/>
        </w:rPr>
        <w:t>Jotamastic</w:t>
      </w:r>
      <w:proofErr w:type="spellEnd"/>
      <w:r>
        <w:rPr>
          <w:rStyle w:val="af0"/>
          <w:rFonts w:ascii="Helvetica" w:hAnsi="Helvetica"/>
          <w:b w:val="0"/>
          <w:bCs w:val="0"/>
          <w:color w:val="2E3192"/>
          <w:sz w:val="47"/>
          <w:szCs w:val="47"/>
        </w:rPr>
        <w:t xml:space="preserve"> 80»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jc w:val="center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ТУ В</w:t>
      </w:r>
      <w:proofErr w:type="gramStart"/>
      <w:r>
        <w:rPr>
          <w:rFonts w:ascii="Helvetica" w:hAnsi="Helvetica"/>
          <w:color w:val="2E3192"/>
          <w:sz w:val="21"/>
          <w:szCs w:val="21"/>
        </w:rPr>
        <w:t>Y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500021625.163-2013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Тип:</w:t>
      </w:r>
      <w:r>
        <w:rPr>
          <w:rStyle w:val="apple-converted-space"/>
          <w:rFonts w:ascii="Helvetica" w:hAnsi="Helvetica"/>
          <w:b/>
          <w:bCs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грунт - эмаль представляет собой двухкомпонентный эпоксидный материал, состоящий из «</w:t>
      </w:r>
      <w:proofErr w:type="spellStart"/>
      <w:r>
        <w:rPr>
          <w:rFonts w:ascii="Helvetica" w:hAnsi="Helvetica"/>
          <w:color w:val="2E3192"/>
          <w:sz w:val="21"/>
          <w:szCs w:val="21"/>
        </w:rPr>
        <w:t>Jotamastic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80» компонента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(далее – компонент А) и «</w:t>
      </w:r>
      <w:proofErr w:type="spellStart"/>
      <w:r>
        <w:rPr>
          <w:rFonts w:ascii="Helvetica" w:hAnsi="Helvetica"/>
          <w:color w:val="2E3192"/>
          <w:sz w:val="21"/>
          <w:szCs w:val="21"/>
        </w:rPr>
        <w:t>Jotamastic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80» компонента В </w:t>
      </w:r>
      <w:proofErr w:type="spellStart"/>
      <w:r>
        <w:rPr>
          <w:rFonts w:ascii="Helvetica" w:hAnsi="Helvetica"/>
          <w:color w:val="2E3192"/>
          <w:sz w:val="21"/>
          <w:szCs w:val="21"/>
        </w:rPr>
        <w:t>Standart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(далее – компонент В </w:t>
      </w:r>
      <w:proofErr w:type="spellStart"/>
      <w:r>
        <w:rPr>
          <w:rFonts w:ascii="Helvetica" w:hAnsi="Helvetica"/>
          <w:color w:val="2E3192"/>
          <w:sz w:val="21"/>
          <w:szCs w:val="21"/>
        </w:rPr>
        <w:t>Std</w:t>
      </w:r>
      <w:proofErr w:type="spellEnd"/>
      <w:r>
        <w:rPr>
          <w:rFonts w:ascii="Helvetica" w:hAnsi="Helvetica"/>
          <w:color w:val="2E3192"/>
          <w:sz w:val="21"/>
          <w:szCs w:val="21"/>
        </w:rPr>
        <w:t>) или «</w:t>
      </w:r>
      <w:proofErr w:type="spellStart"/>
      <w:r>
        <w:rPr>
          <w:rFonts w:ascii="Helvetica" w:hAnsi="Helvetica"/>
          <w:color w:val="2E3192"/>
          <w:sz w:val="21"/>
          <w:szCs w:val="21"/>
        </w:rPr>
        <w:t>Jotamastic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80» компонента А и «</w:t>
      </w:r>
      <w:proofErr w:type="spellStart"/>
      <w:r>
        <w:rPr>
          <w:rFonts w:ascii="Helvetica" w:hAnsi="Helvetica"/>
          <w:color w:val="2E3192"/>
          <w:sz w:val="21"/>
          <w:szCs w:val="21"/>
        </w:rPr>
        <w:t>Jotamastic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80» компонента В </w:t>
      </w:r>
      <w:proofErr w:type="spellStart"/>
      <w:r>
        <w:rPr>
          <w:rFonts w:ascii="Helvetica" w:hAnsi="Helvetica"/>
          <w:color w:val="2E3192"/>
          <w:sz w:val="21"/>
          <w:szCs w:val="21"/>
        </w:rPr>
        <w:t>Wintergrade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(далее – компонент В WG), смешиваемых перед применением. Грунт – эмаль имеет высокий сухой остаток.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Компонент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представляет собой суспензию пигментов в растворе эпоксидной смолы с добавлением органических растворителей и целевых добавок.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Компонент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В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Std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и компонент В WG представляют собой раствор модифицированных циклоалифатических и алифатических аминов в органических растворителях.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Грунт – эмаль производят по лицензии фирмы «</w:t>
      </w:r>
      <w:proofErr w:type="spellStart"/>
      <w:r>
        <w:rPr>
          <w:rFonts w:ascii="Helvetica" w:hAnsi="Helvetica"/>
          <w:color w:val="2E3192"/>
          <w:sz w:val="21"/>
          <w:szCs w:val="21"/>
        </w:rPr>
        <w:t>Jotun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Paints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2E3192"/>
          <w:sz w:val="21"/>
          <w:szCs w:val="21"/>
        </w:rPr>
        <w:t>Europe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) </w:t>
      </w:r>
      <w:proofErr w:type="spellStart"/>
      <w:r>
        <w:rPr>
          <w:rFonts w:ascii="Helvetica" w:hAnsi="Helvetica"/>
          <w:color w:val="2E3192"/>
          <w:sz w:val="21"/>
          <w:szCs w:val="21"/>
        </w:rPr>
        <w:t>Ltd</w:t>
      </w:r>
      <w:proofErr w:type="spellEnd"/>
      <w:r>
        <w:rPr>
          <w:rFonts w:ascii="Helvetica" w:hAnsi="Helvetica"/>
          <w:color w:val="2E3192"/>
          <w:sz w:val="21"/>
          <w:szCs w:val="21"/>
        </w:rPr>
        <w:t>», Англия.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Область применения:</w:t>
      </w:r>
      <w:r>
        <w:rPr>
          <w:rStyle w:val="apple-converted-space"/>
          <w:rFonts w:ascii="Helvetica" w:hAnsi="Helvetica"/>
          <w:b/>
          <w:bCs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грунт – эмаль предназначена для антикоррозионной защиты стальных, в том числе судовых и железобетонных конструкций над и под водой, а также эксплуатируемых под землей.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Компонент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В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Std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(летнего стандартного отверждения) используют при температуре окрашиваемой поверхности от плюс 10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до плюс 40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и компонент В WG (зимнего низкотемпературного отверждения) - при температуре от минус 5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до плюс 23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>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Грунт - эмаль поставляют комплектно: компонент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– 7 объемных частей и компонент В </w:t>
      </w:r>
      <w:proofErr w:type="spellStart"/>
      <w:r>
        <w:rPr>
          <w:rFonts w:ascii="Helvetica" w:hAnsi="Helvetica"/>
          <w:color w:val="2E3192"/>
          <w:sz w:val="21"/>
          <w:szCs w:val="21"/>
        </w:rPr>
        <w:t>Std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– 1 объемная часть; компонент А – 4 объемные части и компонент В WG – 1 объемная часть.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Свойства: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Грунт-эмаль наносят как при плюсовых, так и при минусовых температурах.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Грунт – эмаль применяют как грунтовочное покрытие под финишные декоративные полиуретановые эмали и как самостоятельное покрытие, обладающее превосходными защитными свойствами, к которому не установлены требования по декоративным свойствам.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Покрытие обладает </w:t>
      </w:r>
      <w:proofErr w:type="spellStart"/>
      <w:r>
        <w:rPr>
          <w:rFonts w:ascii="Helvetica" w:hAnsi="Helvetica"/>
          <w:color w:val="2E3192"/>
          <w:sz w:val="21"/>
          <w:szCs w:val="21"/>
        </w:rPr>
        <w:t>атмосфер</w:t>
      </w:r>
      <w:proofErr w:type="gramStart"/>
      <w:r>
        <w:rPr>
          <w:rFonts w:ascii="Helvetica" w:hAnsi="Helvetica"/>
          <w:color w:val="2E3192"/>
          <w:sz w:val="21"/>
          <w:szCs w:val="21"/>
        </w:rPr>
        <w:t>о</w:t>
      </w:r>
      <w:proofErr w:type="spellEnd"/>
      <w:r>
        <w:rPr>
          <w:rFonts w:ascii="Helvetica" w:hAnsi="Helvetica"/>
          <w:color w:val="2E3192"/>
          <w:sz w:val="21"/>
          <w:szCs w:val="21"/>
        </w:rPr>
        <w:t>-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2E3192"/>
          <w:sz w:val="21"/>
          <w:szCs w:val="21"/>
        </w:rPr>
        <w:t>щелоче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-, </w:t>
      </w:r>
      <w:proofErr w:type="spellStart"/>
      <w:r>
        <w:rPr>
          <w:rFonts w:ascii="Helvetica" w:hAnsi="Helvetica"/>
          <w:color w:val="2E3192"/>
          <w:sz w:val="21"/>
          <w:szCs w:val="21"/>
        </w:rPr>
        <w:t>водо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-, </w:t>
      </w:r>
      <w:proofErr w:type="spellStart"/>
      <w:r>
        <w:rPr>
          <w:rFonts w:ascii="Helvetica" w:hAnsi="Helvetica"/>
          <w:color w:val="2E3192"/>
          <w:sz w:val="21"/>
          <w:szCs w:val="21"/>
        </w:rPr>
        <w:t>бензо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-, масло-, </w:t>
      </w:r>
      <w:proofErr w:type="spellStart"/>
      <w:r>
        <w:rPr>
          <w:rFonts w:ascii="Helvetica" w:hAnsi="Helvetica"/>
          <w:color w:val="2E3192"/>
          <w:sz w:val="21"/>
          <w:szCs w:val="21"/>
        </w:rPr>
        <w:t>солестойкостью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. Покрытие относится к III и IV группам и имеет следующие индексы покрытия: а, ан, в, </w:t>
      </w:r>
      <w:proofErr w:type="gramStart"/>
      <w:r>
        <w:rPr>
          <w:rFonts w:ascii="Helvetica" w:hAnsi="Helvetica"/>
          <w:color w:val="2E3192"/>
          <w:sz w:val="21"/>
          <w:szCs w:val="21"/>
        </w:rPr>
        <w:t>м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, б, </w:t>
      </w:r>
      <w:proofErr w:type="spellStart"/>
      <w:r>
        <w:rPr>
          <w:rFonts w:ascii="Helvetica" w:hAnsi="Helvetica"/>
          <w:color w:val="2E3192"/>
          <w:sz w:val="21"/>
          <w:szCs w:val="21"/>
        </w:rPr>
        <w:t>хщ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согласно ТКП 45-2.01-111.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lastRenderedPageBreak/>
        <w:t>Грунт – эмаль допускается наносить на поверхности различной степени подготовки, в том числе и на поверхности, где невозможна дробеструйная или пескоструйная обработка.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Грунт – эмаль имеет высокий сухой остаток, что позволяет наносить ее за один проход толстым слоем (до 200 мкм).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Грунт – эмаль допускается применять как самостоятельное покрытие при отсутствии воздействия прямых солнечных лучей или при не установленных требованиях к декоративным свойствам покрытия.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Основные параметры и характеристики</w:t>
      </w:r>
    </w:p>
    <w:tbl>
      <w:tblPr>
        <w:tblW w:w="6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CECE"/>
        <w:tblCellMar>
          <w:left w:w="0" w:type="dxa"/>
          <w:right w:w="0" w:type="dxa"/>
        </w:tblCellMar>
        <w:tblLook w:val="04A0"/>
      </w:tblPr>
      <w:tblGrid>
        <w:gridCol w:w="3443"/>
        <w:gridCol w:w="3262"/>
      </w:tblGrid>
      <w:tr w:rsidR="00EA02F0" w:rsidTr="00EA02F0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Характеристика и норма</w:t>
            </w:r>
          </w:p>
        </w:tc>
      </w:tr>
      <w:tr w:rsidR="00EA02F0" w:rsidTr="00EA02F0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 Цвет покрытия грунт - эмали: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алюминиевый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- алюминиевый 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краснотонированный</w:t>
            </w:r>
            <w:proofErr w:type="spellEnd"/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красный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серый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Должен находиться в пределах допускаемых отклонений, установленных утвержденными контрольными образцами цвета</w:t>
            </w:r>
          </w:p>
        </w:tc>
      </w:tr>
      <w:tr w:rsidR="00EA02F0" w:rsidTr="00EA02F0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 Внешний вид покрытия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  <w:t>грунт - эмали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После высыхания грунт - эмаль должна образовывать ровную, однородную поверхность. Допускается незначительная шагрень</w:t>
            </w:r>
          </w:p>
        </w:tc>
      </w:tr>
      <w:tr w:rsidR="00EA02F0" w:rsidTr="00EA02F0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3 Массовая доля нелетучих веще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ств гр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унт - эмали, %, не менее: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с компонентом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В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Std</w:t>
            </w:r>
            <w:proofErr w:type="spellEnd"/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с компонентом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В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WG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80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72</w:t>
            </w:r>
          </w:p>
        </w:tc>
      </w:tr>
      <w:tr w:rsidR="00EA02F0" w:rsidTr="00EA02F0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4 Время высыхания грунт – эмали до степени 3 при температуре (23±2)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proofErr w:type="spellStart"/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С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>, ч, не более: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с компонентом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В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Std</w:t>
            </w:r>
            <w:proofErr w:type="spellEnd"/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с компонентом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В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WG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10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</w:t>
            </w:r>
          </w:p>
        </w:tc>
      </w:tr>
      <w:tr w:rsidR="00EA02F0" w:rsidTr="00EA02F0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 Жизнеспособность грунт - эмали после смешивания компонента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А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при температуре (23±2)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proofErr w:type="spellStart"/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С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>, ч, не менее: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с компонентом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В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Std</w:t>
            </w:r>
            <w:proofErr w:type="spellEnd"/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с компонентом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В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WG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</w:t>
            </w:r>
          </w:p>
        </w:tc>
      </w:tr>
      <w:tr w:rsidR="00EA02F0" w:rsidTr="00EA02F0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6 Адгезия покрытия, баллы, не более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</w:t>
            </w:r>
          </w:p>
        </w:tc>
      </w:tr>
      <w:tr w:rsidR="00EA02F0" w:rsidTr="00EA02F0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 Стойкость покрытия к статическому воздействию при температуре (20±2)</w:t>
            </w:r>
            <w:proofErr w:type="spellStart"/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С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>, ч, не менее: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дистиллированной воды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бензина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индустриального масла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- 3 % раствора хлористого натрия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- 3 % раствора гидроокиси натрия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72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24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24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24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</w:t>
            </w:r>
          </w:p>
        </w:tc>
      </w:tr>
    </w:tbl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lastRenderedPageBreak/>
        <w:t>Примечание - Допускается образование осадка и расслаивание при хранении компонента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, если после тщательного перемешивания в течение 5 мин, добавления компонента В </w:t>
      </w:r>
      <w:proofErr w:type="spellStart"/>
      <w:r>
        <w:rPr>
          <w:rFonts w:ascii="Helvetica" w:hAnsi="Helvetica"/>
          <w:color w:val="2E3192"/>
          <w:sz w:val="21"/>
          <w:szCs w:val="21"/>
        </w:rPr>
        <w:t>Std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или компонента В WG и последующего перемешивания приготовленной грунт – эмали в течение 5 мин до однородного состояния по всей высоте тарного места, грунт – эмаль соответствует требованиям технических условий.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Упаковка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компонента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- по ГОСТ 9980.3, группа 5, в тару фирмы «</w:t>
      </w:r>
      <w:proofErr w:type="spellStart"/>
      <w:r>
        <w:rPr>
          <w:rFonts w:ascii="Helvetica" w:hAnsi="Helvetica"/>
          <w:color w:val="2E3192"/>
          <w:sz w:val="21"/>
          <w:szCs w:val="21"/>
        </w:rPr>
        <w:t>Jotun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Paints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2E3192"/>
          <w:sz w:val="21"/>
          <w:szCs w:val="21"/>
        </w:rPr>
        <w:t>Europe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) </w:t>
      </w:r>
      <w:proofErr w:type="spellStart"/>
      <w:r>
        <w:rPr>
          <w:rFonts w:ascii="Helvetica" w:hAnsi="Helvetica"/>
          <w:color w:val="2E3192"/>
          <w:sz w:val="21"/>
          <w:szCs w:val="21"/>
        </w:rPr>
        <w:t>Ltd</w:t>
      </w:r>
      <w:proofErr w:type="spellEnd"/>
      <w:r>
        <w:rPr>
          <w:rFonts w:ascii="Helvetica" w:hAnsi="Helvetica"/>
          <w:color w:val="2E3192"/>
          <w:sz w:val="21"/>
          <w:szCs w:val="21"/>
        </w:rPr>
        <w:t>», металлические специализированные контейнера вместимостью 20 л (номинальным объемом – 16 л).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Упаковка компонента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В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Std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и компонента В WG – поставляется в таре фирмы «</w:t>
      </w:r>
      <w:proofErr w:type="spellStart"/>
      <w:r>
        <w:rPr>
          <w:rFonts w:ascii="Helvetica" w:hAnsi="Helvetica"/>
          <w:color w:val="2E3192"/>
          <w:sz w:val="21"/>
          <w:szCs w:val="21"/>
        </w:rPr>
        <w:t>Jotun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Paints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2E3192"/>
          <w:sz w:val="21"/>
          <w:szCs w:val="21"/>
        </w:rPr>
        <w:t>Europe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) </w:t>
      </w:r>
      <w:proofErr w:type="spellStart"/>
      <w:r>
        <w:rPr>
          <w:rFonts w:ascii="Helvetica" w:hAnsi="Helvetica"/>
          <w:color w:val="2E3192"/>
          <w:sz w:val="21"/>
          <w:szCs w:val="21"/>
        </w:rPr>
        <w:t>Ltd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», металлические специализированные контейнера для компонента В </w:t>
      </w:r>
      <w:proofErr w:type="spellStart"/>
      <w:r>
        <w:rPr>
          <w:rFonts w:ascii="Helvetica" w:hAnsi="Helvetica"/>
          <w:color w:val="2E3192"/>
          <w:sz w:val="21"/>
          <w:szCs w:val="21"/>
        </w:rPr>
        <w:t>Std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вместимостью 3 л (номинальным объемом – 2,3 л) и для компонента В WG вместимостью 5 л (номинальным объемом – 4 л).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Упаковка разбавителя </w:t>
      </w:r>
      <w:proofErr w:type="spellStart"/>
      <w:r>
        <w:rPr>
          <w:rFonts w:ascii="Helvetica" w:hAnsi="Helvetica"/>
          <w:color w:val="2E3192"/>
          <w:sz w:val="21"/>
          <w:szCs w:val="21"/>
        </w:rPr>
        <w:t>Jotun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Thinner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№ 17 – поставляется в таре фирмы «</w:t>
      </w:r>
      <w:proofErr w:type="spellStart"/>
      <w:r>
        <w:rPr>
          <w:rFonts w:ascii="Helvetica" w:hAnsi="Helvetica"/>
          <w:color w:val="2E3192"/>
          <w:sz w:val="21"/>
          <w:szCs w:val="21"/>
        </w:rPr>
        <w:t>Jotun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Paints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2E3192"/>
          <w:sz w:val="21"/>
          <w:szCs w:val="21"/>
        </w:rPr>
        <w:t>Europe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) </w:t>
      </w:r>
      <w:proofErr w:type="spellStart"/>
      <w:r>
        <w:rPr>
          <w:rFonts w:ascii="Helvetica" w:hAnsi="Helvetica"/>
          <w:color w:val="2E3192"/>
          <w:sz w:val="21"/>
          <w:szCs w:val="21"/>
        </w:rPr>
        <w:t>Ltd</w:t>
      </w:r>
      <w:proofErr w:type="spellEnd"/>
      <w:r>
        <w:rPr>
          <w:rFonts w:ascii="Helvetica" w:hAnsi="Helvetica"/>
          <w:color w:val="2E3192"/>
          <w:sz w:val="21"/>
          <w:szCs w:val="21"/>
        </w:rPr>
        <w:t>».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Подготовка поверхности:</w:t>
      </w:r>
      <w:r>
        <w:rPr>
          <w:rStyle w:val="apple-converted-space"/>
          <w:rFonts w:ascii="Helvetica" w:hAnsi="Helvetica"/>
          <w:b/>
          <w:bCs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окрашиваемая поверхность должна быть сухой, очищенной от жировых пятен, пыли и грязи. Грунт – эмаль необходимо наносить на предварительно очищенные пескоструйной или дробеструйной обработкой поверхности до степени очистки от окислов 1 – 2 (ГОСТ 9.402) и шероховатости RZ от 30 до 80 мкм (ГОСТ 2789). Допускается нанесение грунт – эмали на обработанную поверхность с частичными остатками легкой ржавчины, но при отсутствии прокатной окалины.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Для исключения конденсации влаги температура окрашиваемой поверхности должна быть выше температуры точки росы минимум на 3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>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Рекомендации по нанесению:</w:t>
      </w:r>
      <w:r>
        <w:rPr>
          <w:rStyle w:val="apple-converted-space"/>
          <w:rFonts w:ascii="Helvetica" w:hAnsi="Helvetica"/>
          <w:b/>
          <w:bCs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грунт – эмаль наносят методом безвоздушного распыления. Рекомендуемые технические параметры при нанесении методом безвоздушного распыления: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- давление на сопле – 15 МПа;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- размер сопла – 0,43 - 0, 58 мм;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- угол распыла – 40 - 80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Периодически необходимо контролировать чистоту фильтра.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Интервал температур для формирования покрытия грунт – эмали представлен в приложениях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и Б. При температурах ниже 15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допускается применение разбавителя </w:t>
      </w:r>
      <w:proofErr w:type="spellStart"/>
      <w:r>
        <w:rPr>
          <w:rFonts w:ascii="Helvetica" w:hAnsi="Helvetica"/>
          <w:color w:val="2E3192"/>
          <w:sz w:val="21"/>
          <w:szCs w:val="21"/>
        </w:rPr>
        <w:t>Thinner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№ 17 в количестве не более 5% от массы грунт – эмали.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Для получения комплексного покрытия наносят один слой грунт – эмали требуемой толщины и один слой эмали «</w:t>
      </w:r>
      <w:proofErr w:type="spellStart"/>
      <w:r>
        <w:rPr>
          <w:rFonts w:ascii="Helvetica" w:hAnsi="Helvetica"/>
          <w:color w:val="2E3192"/>
          <w:sz w:val="21"/>
          <w:szCs w:val="21"/>
        </w:rPr>
        <w:t>H</w:t>
      </w:r>
      <w:proofErr w:type="gramStart"/>
      <w:r>
        <w:rPr>
          <w:rFonts w:ascii="Helvetica" w:hAnsi="Helvetica"/>
          <w:color w:val="2E3192"/>
          <w:sz w:val="21"/>
          <w:szCs w:val="21"/>
        </w:rPr>
        <w:t>а</w:t>
      </w:r>
      <w:proofErr w:type="gramEnd"/>
      <w:r>
        <w:rPr>
          <w:rFonts w:ascii="Helvetica" w:hAnsi="Helvetica"/>
          <w:color w:val="2E3192"/>
          <w:sz w:val="21"/>
          <w:szCs w:val="21"/>
        </w:rPr>
        <w:t>rdtop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AS» (ТУ BY 500021625.162) с толщиной 50 мкм.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lastRenderedPageBreak/>
        <w:t>Первый грунтовочный слой не рекомендуется наносить валиком.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На небольших  участках и при полосовой окраске допускается наносить грунт – эмаль кистью или валиком, при этом следует контролировать нанесение достаточного количества грунт – эмали для достижения необходимой толщины высушенного покрытия. Толщина покрытия и теоретический расход грунт – эмали «</w:t>
      </w:r>
      <w:proofErr w:type="spellStart"/>
      <w:r>
        <w:rPr>
          <w:rFonts w:ascii="Helvetica" w:hAnsi="Helvetica"/>
          <w:color w:val="2E3192"/>
          <w:sz w:val="21"/>
          <w:szCs w:val="21"/>
        </w:rPr>
        <w:t>Jotamastic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80» представлен в приложении В.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Перед применением к 7 объемным частям компонента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, предварительно перемешанного механическим способом в течение 5 мин до однородной консистенции и полного исчезновения осадка, добавляют 1 объемную часть компонента В </w:t>
      </w:r>
      <w:proofErr w:type="spellStart"/>
      <w:r>
        <w:rPr>
          <w:rFonts w:ascii="Helvetica" w:hAnsi="Helvetica"/>
          <w:color w:val="2E3192"/>
          <w:sz w:val="21"/>
          <w:szCs w:val="21"/>
        </w:rPr>
        <w:t>Std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или к 4 объемным частям компонента А, предварительно перемешанного механическим способом в течение 5 мин до однородной консистенции и полного исчезновения осадка, добавляют 1 объемную часть компонента В WG, перемешивают механическим способом в течение 5 мин до образования однородной консистенции по всей высоте тарного места и выдерживают перед проведением испытаний в течение 10 мин. Предварительное перемешивание компонентов и приготовление грунт - эмали осуществляют при температуре проведения окрасочных работ.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При температуре ниже 10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рекомендуется использовать компонент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В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WG.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Покрытие </w:t>
      </w:r>
      <w:proofErr w:type="spellStart"/>
      <w:r>
        <w:rPr>
          <w:rFonts w:ascii="Helvetica" w:hAnsi="Helvetica"/>
          <w:color w:val="2E3192"/>
          <w:sz w:val="21"/>
          <w:szCs w:val="21"/>
        </w:rPr>
        <w:t>грунт-эмали</w:t>
      </w:r>
      <w:proofErr w:type="spellEnd"/>
      <w:r>
        <w:rPr>
          <w:rFonts w:ascii="Helvetica" w:hAnsi="Helvetica"/>
          <w:color w:val="2E3192"/>
          <w:sz w:val="21"/>
          <w:szCs w:val="21"/>
        </w:rPr>
        <w:t>, приготовленной с компонентом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В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Std</w:t>
      </w:r>
      <w:proofErr w:type="spellEnd"/>
      <w:r>
        <w:rPr>
          <w:rFonts w:ascii="Helvetica" w:hAnsi="Helvetica"/>
          <w:color w:val="2E3192"/>
          <w:sz w:val="21"/>
          <w:szCs w:val="21"/>
        </w:rPr>
        <w:t>, применяют при температуре от 10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до 40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. Время высыхания однослойного покрытия представлено в приложении Б. При использовании </w:t>
      </w:r>
      <w:proofErr w:type="spellStart"/>
      <w:proofErr w:type="gramStart"/>
      <w:r>
        <w:rPr>
          <w:rFonts w:ascii="Helvetica" w:hAnsi="Helvetica"/>
          <w:color w:val="2E3192"/>
          <w:sz w:val="21"/>
          <w:szCs w:val="21"/>
        </w:rPr>
        <w:t>грунт-эмали</w:t>
      </w:r>
      <w:proofErr w:type="spellEnd"/>
      <w:proofErr w:type="gramEnd"/>
      <w:r>
        <w:rPr>
          <w:rFonts w:ascii="Helvetica" w:hAnsi="Helvetica"/>
          <w:color w:val="2E3192"/>
          <w:sz w:val="21"/>
          <w:szCs w:val="21"/>
        </w:rPr>
        <w:t xml:space="preserve"> в составе систем, слой эмали рекомендуется наносить с учетом минимального времени высыхания покрытия до нанесения последующего слоя (приложение Б).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Покрытие </w:t>
      </w:r>
      <w:proofErr w:type="spellStart"/>
      <w:r>
        <w:rPr>
          <w:rFonts w:ascii="Helvetica" w:hAnsi="Helvetica"/>
          <w:color w:val="2E3192"/>
          <w:sz w:val="21"/>
          <w:szCs w:val="21"/>
        </w:rPr>
        <w:t>грунт-эмали</w:t>
      </w:r>
      <w:proofErr w:type="spellEnd"/>
      <w:r>
        <w:rPr>
          <w:rFonts w:ascii="Helvetica" w:hAnsi="Helvetica"/>
          <w:color w:val="2E3192"/>
          <w:sz w:val="21"/>
          <w:szCs w:val="21"/>
        </w:rPr>
        <w:t>, приготовленной с компонентом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В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WG, применяют при температуре минус 5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до плюс 23</w:t>
      </w:r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 xml:space="preserve">С. Время высыхания однослойного покрытия представлено в приложении А. При использовании </w:t>
      </w:r>
      <w:proofErr w:type="spellStart"/>
      <w:proofErr w:type="gramStart"/>
      <w:r>
        <w:rPr>
          <w:rFonts w:ascii="Helvetica" w:hAnsi="Helvetica"/>
          <w:color w:val="2E3192"/>
          <w:sz w:val="21"/>
          <w:szCs w:val="21"/>
        </w:rPr>
        <w:t>грунт-эмали</w:t>
      </w:r>
      <w:proofErr w:type="spellEnd"/>
      <w:proofErr w:type="gramEnd"/>
      <w:r>
        <w:rPr>
          <w:rFonts w:ascii="Helvetica" w:hAnsi="Helvetica"/>
          <w:color w:val="2E3192"/>
          <w:sz w:val="21"/>
          <w:szCs w:val="21"/>
        </w:rPr>
        <w:t xml:space="preserve"> в составе систем, слой эмали рекомендуется наносить с учетом минимального времени высыхания покрытия до нанесения последующего слоя (приложение А).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Перед нанесением финишного слоя эмали следует убедиться в отсутствии глянцевых участков поверхности. Указанные участки необходимо обработать шлифовальной шкурки зернистостью 20 (ГОСТ 6456) для обеспечения лучшей адгезии с финишным слоем.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Для правильного высыхания и получения качественного покрытия в замкнутых пространствах необходимо обеспечить хорошую вентиляцию.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До полной полимеризации покрытие не рекомендуется подвергать механическим воздействиям.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Сухой остаток (по объему) для грунт- эмали с применением компонента В </w:t>
      </w:r>
      <w:proofErr w:type="spellStart"/>
      <w:r>
        <w:rPr>
          <w:rFonts w:ascii="Helvetica" w:hAnsi="Helvetica"/>
          <w:color w:val="2E3192"/>
          <w:sz w:val="21"/>
          <w:szCs w:val="21"/>
        </w:rPr>
        <w:t>Std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составляет (80±2) %; для грунт- эмали с применением компонента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В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WG составляет (72±2) %.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Жизнеспособность грунт – эмалей при температуре (23±2) </w:t>
      </w:r>
      <w:proofErr w:type="spellStart"/>
      <w:r>
        <w:rPr>
          <w:rFonts w:ascii="Helvetica" w:hAnsi="Helvetica"/>
          <w:color w:val="2E3192"/>
          <w:sz w:val="21"/>
          <w:szCs w:val="21"/>
        </w:rPr>
        <w:t>оС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- не менее 2 ч (при использовании компонента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с компонентом В </w:t>
      </w:r>
      <w:proofErr w:type="spellStart"/>
      <w:r>
        <w:rPr>
          <w:rFonts w:ascii="Helvetica" w:hAnsi="Helvetica"/>
          <w:color w:val="2E3192"/>
          <w:sz w:val="21"/>
          <w:szCs w:val="21"/>
        </w:rPr>
        <w:t>Std</w:t>
      </w:r>
      <w:proofErr w:type="spellEnd"/>
      <w:r>
        <w:rPr>
          <w:rFonts w:ascii="Helvetica" w:hAnsi="Helvetica"/>
          <w:color w:val="2E3192"/>
          <w:sz w:val="21"/>
          <w:szCs w:val="21"/>
        </w:rPr>
        <w:t>) и не менее 1 ч (при использовании компонента А с компонентом В WG).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lastRenderedPageBreak/>
        <w:t>С понижением температуры жизнеспособность увеличивается, а с повышением температуры - уменьшается.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Емкости и узлы подачи грунт - эмали необходимо чистить во временном пределе ее жизнеспособности.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Срок службы покрытия при толщине высушенного покрытия 150 мкм составляет до 10 лет при эксплуатации окрашенного изделия в помещении, под навесом или на улице.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Срок службы покрытия при толщине высушенного покрытия 200 мкм составляет до 15 лет при эксплуатации окрашенного изделия под навесом или на улице.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Срок службы покрытия при толщине высушенного покрытия 300 мкм составляет более 15 лет при эксплуатации окрашенного изделия под навесом или на улице.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Срок службы покрытия при толщине высушенного покрытия 300 мкм и 400 мкм составляет 15 лет и 20 лет соответственно при эксплуатации окрашенного изделия в пресной или соленой воде.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Транспортирование и хранение: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компонент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, компонент В </w:t>
      </w:r>
      <w:proofErr w:type="spellStart"/>
      <w:r>
        <w:rPr>
          <w:rFonts w:ascii="Helvetica" w:hAnsi="Helvetica"/>
          <w:color w:val="2E3192"/>
          <w:sz w:val="21"/>
          <w:szCs w:val="21"/>
        </w:rPr>
        <w:t>Std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и компонент В WG хранят и транспортируют в плотно закрытой таре, предохраняя от влаги и попадания прямых солнечных лучей, при температуре не ниже минус 30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и не выше плюс 30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и вдали от окислителей, сильных кислот и щелочей. Не допускается нахождение остатков грунт – эмали после покраски в окрасочных шлангах, пистолетах и оборудовании.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После завершения работы необходимо тщательно промыть оборудование разбавителем </w:t>
      </w:r>
      <w:proofErr w:type="spellStart"/>
      <w:r>
        <w:rPr>
          <w:rFonts w:ascii="Helvetica" w:hAnsi="Helvetica"/>
          <w:color w:val="2E3192"/>
          <w:sz w:val="21"/>
          <w:szCs w:val="21"/>
        </w:rPr>
        <w:t>Jotun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Thinner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№ 17.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Меры предосторожности:</w:t>
      </w:r>
      <w:r>
        <w:rPr>
          <w:rStyle w:val="apple-converted-space"/>
          <w:rFonts w:ascii="Helvetica" w:hAnsi="Helvetica"/>
          <w:b/>
          <w:bCs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лица, связанные с проведением окрасочных работ, должны быть обеспечены средствами индивидуальной защиты (спецодеждой, защитными очками и резиновыми перчатками). При работе в замкнутых объемах необходимо применять маски - шлемы с принудительной подачей воздуха.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Гарантийный срок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компонента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и компонента В WG – 4 года с даты изготовления и компонента В </w:t>
      </w:r>
      <w:proofErr w:type="spellStart"/>
      <w:r>
        <w:rPr>
          <w:rFonts w:ascii="Helvetica" w:hAnsi="Helvetica"/>
          <w:color w:val="2E3192"/>
          <w:sz w:val="21"/>
          <w:szCs w:val="21"/>
        </w:rPr>
        <w:t>Std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– 3 года с даты изготовления.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2"/>
          <w:rFonts w:ascii="Helvetica" w:hAnsi="Helvetica"/>
          <w:color w:val="2E3192"/>
          <w:sz w:val="21"/>
          <w:szCs w:val="21"/>
        </w:rPr>
        <w:t>Приложение</w:t>
      </w:r>
      <w:proofErr w:type="gramStart"/>
      <w:r>
        <w:rPr>
          <w:rStyle w:val="af2"/>
          <w:rFonts w:ascii="Helvetica" w:hAnsi="Helvetica"/>
          <w:color w:val="2E3192"/>
          <w:sz w:val="21"/>
          <w:szCs w:val="21"/>
        </w:rPr>
        <w:t xml:space="preserve"> А</w:t>
      </w:r>
      <w:proofErr w:type="gramEnd"/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2"/>
          <w:rFonts w:ascii="Helvetica" w:hAnsi="Helvetica"/>
          <w:color w:val="2E3192"/>
          <w:sz w:val="21"/>
          <w:szCs w:val="21"/>
        </w:rPr>
        <w:t>Интервал температур для формирования покрытия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2"/>
          <w:rFonts w:ascii="Helvetica" w:hAnsi="Helvetica"/>
          <w:color w:val="2E3192"/>
          <w:sz w:val="21"/>
          <w:szCs w:val="21"/>
        </w:rPr>
        <w:t>грунт – эмали «</w:t>
      </w:r>
      <w:proofErr w:type="spellStart"/>
      <w:r>
        <w:rPr>
          <w:rStyle w:val="af2"/>
          <w:rFonts w:ascii="Helvetica" w:hAnsi="Helvetica"/>
          <w:color w:val="2E3192"/>
          <w:sz w:val="21"/>
          <w:szCs w:val="21"/>
        </w:rPr>
        <w:t>Jotamastic</w:t>
      </w:r>
      <w:proofErr w:type="spellEnd"/>
      <w:r>
        <w:rPr>
          <w:rStyle w:val="af2"/>
          <w:rFonts w:ascii="Helvetica" w:hAnsi="Helvetica"/>
          <w:color w:val="2E3192"/>
          <w:sz w:val="21"/>
          <w:szCs w:val="21"/>
        </w:rPr>
        <w:t xml:space="preserve"> 80» с использование компонент</w:t>
      </w:r>
      <w:proofErr w:type="gramStart"/>
      <w:r>
        <w:rPr>
          <w:rStyle w:val="af2"/>
          <w:rFonts w:ascii="Helvetica" w:hAnsi="Helvetica"/>
          <w:color w:val="2E3192"/>
          <w:sz w:val="21"/>
          <w:szCs w:val="21"/>
        </w:rPr>
        <w:t xml:space="preserve"> В</w:t>
      </w:r>
      <w:proofErr w:type="gramEnd"/>
      <w:r>
        <w:rPr>
          <w:rStyle w:val="af2"/>
          <w:rFonts w:ascii="Helvetica" w:hAnsi="Helvetica"/>
          <w:color w:val="2E3192"/>
          <w:sz w:val="21"/>
          <w:szCs w:val="21"/>
        </w:rPr>
        <w:t xml:space="preserve"> WG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2"/>
          <w:rFonts w:ascii="Helvetica" w:hAnsi="Helvetica"/>
          <w:b/>
          <w:bCs/>
          <w:color w:val="2E3192"/>
          <w:sz w:val="21"/>
          <w:szCs w:val="21"/>
        </w:rPr>
        <w:t>(зимнего низкотемпературного отверждения)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Таблица А.1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lastRenderedPageBreak/>
        <w:t> </w:t>
      </w:r>
    </w:p>
    <w:tbl>
      <w:tblPr>
        <w:tblW w:w="6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CECE"/>
        <w:tblCellMar>
          <w:left w:w="0" w:type="dxa"/>
          <w:right w:w="0" w:type="dxa"/>
        </w:tblCellMar>
        <w:tblLook w:val="04A0"/>
      </w:tblPr>
      <w:tblGrid>
        <w:gridCol w:w="3225"/>
        <w:gridCol w:w="615"/>
        <w:gridCol w:w="705"/>
        <w:gridCol w:w="705"/>
        <w:gridCol w:w="705"/>
        <w:gridCol w:w="675"/>
      </w:tblGrid>
      <w:tr w:rsidR="00EA02F0" w:rsidTr="00EA02F0"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4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Температура поверхности</w:t>
            </w:r>
          </w:p>
        </w:tc>
      </w:tr>
      <w:tr w:rsidR="00EA02F0" w:rsidTr="00EA02F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center"/>
            <w:hideMark/>
          </w:tcPr>
          <w:p w:rsidR="00EA02F0" w:rsidRDefault="00EA02F0">
            <w:pPr>
              <w:rPr>
                <w:rFonts w:ascii="Helvetica" w:hAnsi="Helvetica"/>
                <w:color w:val="2E3192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-5</w:t>
            </w:r>
            <w:r>
              <w:rPr>
                <w:rStyle w:val="af0"/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С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</w:t>
            </w:r>
            <w:r>
              <w:rPr>
                <w:rStyle w:val="af0"/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С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5</w:t>
            </w:r>
            <w:r>
              <w:rPr>
                <w:rStyle w:val="af0"/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С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10</w:t>
            </w:r>
            <w:r>
              <w:rPr>
                <w:rStyle w:val="af0"/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С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23</w:t>
            </w:r>
            <w:r>
              <w:rPr>
                <w:rStyle w:val="af0"/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С</w:t>
            </w:r>
          </w:p>
        </w:tc>
      </w:tr>
      <w:tr w:rsidR="00EA02F0" w:rsidTr="00EA02F0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1 Время высыхания покрытия до исчезновения 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отлипа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>, ч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2,5</w:t>
            </w:r>
          </w:p>
        </w:tc>
      </w:tr>
      <w:tr w:rsidR="00EA02F0" w:rsidTr="00EA02F0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2 Время высыхания до образования твердого покрытия,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ч</w:t>
            </w:r>
            <w:proofErr w:type="gram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</w:t>
            </w:r>
          </w:p>
        </w:tc>
      </w:tr>
      <w:tr w:rsidR="00EA02F0" w:rsidTr="00EA02F0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3 Время полной полимеризации покрытия, 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сут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>.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</w:t>
            </w:r>
          </w:p>
        </w:tc>
      </w:tr>
      <w:tr w:rsidR="00EA02F0" w:rsidTr="00EA02F0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4 Минимальное время высыхания покрытия до нанесения последующего слоя,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ч</w:t>
            </w:r>
            <w:proofErr w:type="gram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</w:t>
            </w:r>
          </w:p>
        </w:tc>
      </w:tr>
    </w:tbl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2"/>
          <w:rFonts w:ascii="Helvetica" w:hAnsi="Helvetica"/>
          <w:color w:val="2E3192"/>
          <w:sz w:val="21"/>
          <w:szCs w:val="21"/>
        </w:rPr>
        <w:t> 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2"/>
          <w:rFonts w:ascii="Helvetica" w:hAnsi="Helvetica"/>
          <w:color w:val="2E3192"/>
          <w:sz w:val="21"/>
          <w:szCs w:val="21"/>
        </w:rPr>
        <w:t>Приложение</w:t>
      </w:r>
      <w:proofErr w:type="gramStart"/>
      <w:r>
        <w:rPr>
          <w:rStyle w:val="af2"/>
          <w:rFonts w:ascii="Helvetica" w:hAnsi="Helvetica"/>
          <w:color w:val="2E3192"/>
          <w:sz w:val="21"/>
          <w:szCs w:val="21"/>
        </w:rPr>
        <w:t xml:space="preserve"> Б</w:t>
      </w:r>
      <w:proofErr w:type="gramEnd"/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2"/>
          <w:rFonts w:ascii="Helvetica" w:hAnsi="Helvetica"/>
          <w:color w:val="2E3192"/>
          <w:sz w:val="21"/>
          <w:szCs w:val="21"/>
        </w:rPr>
        <w:t>Интервал температур для формирования покрытия</w:t>
      </w:r>
      <w:r>
        <w:rPr>
          <w:rStyle w:val="apple-converted-space"/>
          <w:rFonts w:ascii="Helvetica" w:hAnsi="Helvetica"/>
          <w:i/>
          <w:iCs/>
          <w:color w:val="2E3192"/>
          <w:sz w:val="21"/>
          <w:szCs w:val="21"/>
        </w:rPr>
        <w:t> </w:t>
      </w:r>
      <w:r>
        <w:rPr>
          <w:rFonts w:ascii="Helvetica" w:hAnsi="Helvetica"/>
          <w:i/>
          <w:iCs/>
          <w:color w:val="2E3192"/>
          <w:sz w:val="21"/>
          <w:szCs w:val="21"/>
        </w:rPr>
        <w:br/>
      </w:r>
      <w:r>
        <w:rPr>
          <w:rStyle w:val="af2"/>
          <w:rFonts w:ascii="Helvetica" w:hAnsi="Helvetica"/>
          <w:color w:val="2E3192"/>
          <w:sz w:val="21"/>
          <w:szCs w:val="21"/>
        </w:rPr>
        <w:t>грунт – эмали «</w:t>
      </w:r>
      <w:proofErr w:type="spellStart"/>
      <w:r>
        <w:rPr>
          <w:rStyle w:val="af2"/>
          <w:rFonts w:ascii="Helvetica" w:hAnsi="Helvetica"/>
          <w:color w:val="2E3192"/>
          <w:sz w:val="21"/>
          <w:szCs w:val="21"/>
        </w:rPr>
        <w:t>Jotamastic</w:t>
      </w:r>
      <w:proofErr w:type="spellEnd"/>
      <w:r>
        <w:rPr>
          <w:rStyle w:val="af2"/>
          <w:rFonts w:ascii="Helvetica" w:hAnsi="Helvetica"/>
          <w:color w:val="2E3192"/>
          <w:sz w:val="21"/>
          <w:szCs w:val="21"/>
        </w:rPr>
        <w:t xml:space="preserve"> 80»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2"/>
          <w:rFonts w:ascii="Helvetica" w:hAnsi="Helvetica"/>
          <w:color w:val="2E3192"/>
          <w:sz w:val="21"/>
          <w:szCs w:val="21"/>
        </w:rPr>
        <w:t>с использованием компонента</w:t>
      </w:r>
      <w:proofErr w:type="gramStart"/>
      <w:r>
        <w:rPr>
          <w:rStyle w:val="af2"/>
          <w:rFonts w:ascii="Helvetica" w:hAnsi="Helvetica"/>
          <w:color w:val="2E3192"/>
          <w:sz w:val="21"/>
          <w:szCs w:val="21"/>
        </w:rPr>
        <w:t xml:space="preserve"> В</w:t>
      </w:r>
      <w:proofErr w:type="gramEnd"/>
      <w:r>
        <w:rPr>
          <w:rStyle w:val="af2"/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Style w:val="af2"/>
          <w:rFonts w:ascii="Helvetica" w:hAnsi="Helvetica"/>
          <w:color w:val="2E3192"/>
          <w:sz w:val="21"/>
          <w:szCs w:val="21"/>
        </w:rPr>
        <w:t>Std</w:t>
      </w:r>
      <w:proofErr w:type="spellEnd"/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2"/>
          <w:rFonts w:ascii="Helvetica" w:hAnsi="Helvetica"/>
          <w:color w:val="2E3192"/>
          <w:sz w:val="21"/>
          <w:szCs w:val="21"/>
        </w:rPr>
        <w:t>(летнего стандартного отверждения)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Таблица Б.1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 </w:t>
      </w:r>
    </w:p>
    <w:tbl>
      <w:tblPr>
        <w:tblW w:w="6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CECE"/>
        <w:tblCellMar>
          <w:left w:w="0" w:type="dxa"/>
          <w:right w:w="0" w:type="dxa"/>
        </w:tblCellMar>
        <w:tblLook w:val="04A0"/>
      </w:tblPr>
      <w:tblGrid>
        <w:gridCol w:w="3225"/>
        <w:gridCol w:w="1140"/>
        <w:gridCol w:w="1275"/>
        <w:gridCol w:w="990"/>
      </w:tblGrid>
      <w:tr w:rsidR="00EA02F0" w:rsidTr="00EA02F0"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Наименование показателя</w:t>
            </w:r>
          </w:p>
        </w:tc>
        <w:tc>
          <w:tcPr>
            <w:tcW w:w="3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Температура поверхности</w:t>
            </w:r>
          </w:p>
        </w:tc>
      </w:tr>
      <w:tr w:rsidR="00EA02F0" w:rsidTr="00EA02F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center"/>
            <w:hideMark/>
          </w:tcPr>
          <w:p w:rsidR="00EA02F0" w:rsidRDefault="00EA02F0">
            <w:pPr>
              <w:rPr>
                <w:rFonts w:ascii="Helvetica" w:hAnsi="Helvetica"/>
                <w:color w:val="2E319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10</w:t>
            </w:r>
            <w:r>
              <w:rPr>
                <w:rStyle w:val="af0"/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23</w:t>
            </w:r>
            <w:r>
              <w:rPr>
                <w:rStyle w:val="af0"/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40</w:t>
            </w:r>
            <w:r>
              <w:rPr>
                <w:rStyle w:val="af0"/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С</w:t>
            </w:r>
          </w:p>
        </w:tc>
      </w:tr>
      <w:tr w:rsidR="00EA02F0" w:rsidTr="00EA02F0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1 Время высыхания покрытия до исчезновения 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отлипа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>, 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</w:t>
            </w:r>
          </w:p>
        </w:tc>
      </w:tr>
      <w:tr w:rsidR="00EA02F0" w:rsidTr="00EA02F0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2 Время высыхания до образования твердого покрытия,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ч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</w:t>
            </w:r>
          </w:p>
        </w:tc>
      </w:tr>
      <w:tr w:rsidR="00EA02F0" w:rsidTr="00EA02F0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3 Время полной полимеризации покрытия, 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сут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>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</w:t>
            </w:r>
          </w:p>
        </w:tc>
      </w:tr>
      <w:tr w:rsidR="00EA02F0" w:rsidTr="00EA02F0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4 Минимальное время высыхания покрытия до нанесения последующего слоя,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ч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</w:t>
            </w:r>
          </w:p>
        </w:tc>
      </w:tr>
    </w:tbl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2"/>
          <w:rFonts w:ascii="Helvetica" w:hAnsi="Helvetica"/>
          <w:color w:val="2E3192"/>
          <w:sz w:val="21"/>
          <w:szCs w:val="21"/>
        </w:rPr>
        <w:t> 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2"/>
          <w:rFonts w:ascii="Helvetica" w:hAnsi="Helvetica"/>
          <w:color w:val="2E3192"/>
          <w:sz w:val="21"/>
          <w:szCs w:val="21"/>
        </w:rPr>
        <w:t>Приложение</w:t>
      </w:r>
      <w:proofErr w:type="gramStart"/>
      <w:r>
        <w:rPr>
          <w:rStyle w:val="af2"/>
          <w:rFonts w:ascii="Helvetica" w:hAnsi="Helvetica"/>
          <w:color w:val="2E3192"/>
          <w:sz w:val="21"/>
          <w:szCs w:val="21"/>
        </w:rPr>
        <w:t xml:space="preserve"> В</w:t>
      </w:r>
      <w:proofErr w:type="gramEnd"/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2"/>
          <w:rFonts w:ascii="Helvetica" w:hAnsi="Helvetica"/>
          <w:color w:val="2E3192"/>
          <w:sz w:val="21"/>
          <w:szCs w:val="21"/>
        </w:rPr>
        <w:t>Толщина покрытия и теоретический расход грунт – эмали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2"/>
          <w:rFonts w:ascii="Helvetica" w:hAnsi="Helvetica"/>
          <w:color w:val="2E3192"/>
          <w:sz w:val="21"/>
          <w:szCs w:val="21"/>
        </w:rPr>
        <w:t>«</w:t>
      </w:r>
      <w:proofErr w:type="spellStart"/>
      <w:r>
        <w:rPr>
          <w:rStyle w:val="af2"/>
          <w:rFonts w:ascii="Helvetica" w:hAnsi="Helvetica"/>
          <w:color w:val="2E3192"/>
          <w:sz w:val="21"/>
          <w:szCs w:val="21"/>
        </w:rPr>
        <w:t>Jotamastic</w:t>
      </w:r>
      <w:proofErr w:type="spellEnd"/>
      <w:r>
        <w:rPr>
          <w:rStyle w:val="af2"/>
          <w:rFonts w:ascii="Helvetica" w:hAnsi="Helvetica"/>
          <w:color w:val="2E3192"/>
          <w:sz w:val="21"/>
          <w:szCs w:val="21"/>
        </w:rPr>
        <w:t xml:space="preserve"> 80» с использованием компонента</w:t>
      </w:r>
      <w:proofErr w:type="gramStart"/>
      <w:r>
        <w:rPr>
          <w:rStyle w:val="af2"/>
          <w:rFonts w:ascii="Helvetica" w:hAnsi="Helvetica"/>
          <w:color w:val="2E3192"/>
          <w:sz w:val="21"/>
          <w:szCs w:val="21"/>
        </w:rPr>
        <w:t xml:space="preserve"> В</w:t>
      </w:r>
      <w:proofErr w:type="gramEnd"/>
      <w:r>
        <w:rPr>
          <w:rStyle w:val="af2"/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Style w:val="af2"/>
          <w:rFonts w:ascii="Helvetica" w:hAnsi="Helvetica"/>
          <w:color w:val="2E3192"/>
          <w:sz w:val="21"/>
          <w:szCs w:val="21"/>
        </w:rPr>
        <w:t>Std</w:t>
      </w:r>
      <w:proofErr w:type="spellEnd"/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2"/>
          <w:rFonts w:ascii="Helvetica" w:hAnsi="Helvetica"/>
          <w:color w:val="2E3192"/>
          <w:sz w:val="21"/>
          <w:szCs w:val="21"/>
        </w:rPr>
        <w:t>(летнего стандартного отверждения)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 Таблица В.1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 </w:t>
      </w:r>
    </w:p>
    <w:tbl>
      <w:tblPr>
        <w:tblW w:w="6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CECE"/>
        <w:tblCellMar>
          <w:left w:w="0" w:type="dxa"/>
          <w:right w:w="0" w:type="dxa"/>
        </w:tblCellMar>
        <w:tblLook w:val="04A0"/>
      </w:tblPr>
      <w:tblGrid>
        <w:gridCol w:w="2184"/>
        <w:gridCol w:w="1408"/>
        <w:gridCol w:w="1461"/>
        <w:gridCol w:w="1577"/>
      </w:tblGrid>
      <w:tr w:rsidR="00EA02F0" w:rsidTr="00EA02F0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Компонент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В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Std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Минимальная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Максимальная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Рекомендуемая</w:t>
            </w:r>
          </w:p>
        </w:tc>
      </w:tr>
      <w:tr w:rsidR="00EA02F0" w:rsidTr="00EA02F0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1 Толщина высушенного 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 xml:space="preserve">покрытия,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мкм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75,0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200,0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100,0</w:t>
            </w:r>
          </w:p>
        </w:tc>
      </w:tr>
      <w:tr w:rsidR="00EA02F0" w:rsidTr="00EA02F0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 xml:space="preserve">2 Толщина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мокрого</w:t>
            </w:r>
            <w:proofErr w:type="gramEnd"/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покрытия,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мкм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95,0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250,0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125,0</w:t>
            </w:r>
          </w:p>
        </w:tc>
      </w:tr>
      <w:tr w:rsidR="00EA02F0" w:rsidTr="00EA02F0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3 Теоретический расход,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м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²/л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10,6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8,0</w:t>
            </w:r>
          </w:p>
        </w:tc>
      </w:tr>
    </w:tbl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 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Толщина покрытия и теоретический расход грунт – эмали «</w:t>
      </w:r>
      <w:proofErr w:type="spellStart"/>
      <w:r>
        <w:rPr>
          <w:rStyle w:val="af0"/>
          <w:rFonts w:ascii="Helvetica" w:hAnsi="Helvetica"/>
          <w:color w:val="2E3192"/>
          <w:sz w:val="21"/>
          <w:szCs w:val="21"/>
        </w:rPr>
        <w:t>Jotamastic</w:t>
      </w:r>
      <w:proofErr w:type="spellEnd"/>
      <w:r>
        <w:rPr>
          <w:rStyle w:val="af0"/>
          <w:rFonts w:ascii="Helvetica" w:hAnsi="Helvetica"/>
          <w:color w:val="2E3192"/>
          <w:sz w:val="21"/>
          <w:szCs w:val="21"/>
        </w:rPr>
        <w:t xml:space="preserve"> 80»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с использование компонент</w:t>
      </w:r>
      <w:proofErr w:type="gramStart"/>
      <w:r>
        <w:rPr>
          <w:rStyle w:val="af0"/>
          <w:rFonts w:ascii="Helvetica" w:hAnsi="Helvetica"/>
          <w:color w:val="2E3192"/>
          <w:sz w:val="21"/>
          <w:szCs w:val="21"/>
        </w:rPr>
        <w:t xml:space="preserve"> В</w:t>
      </w:r>
      <w:proofErr w:type="gramEnd"/>
      <w:r>
        <w:rPr>
          <w:rStyle w:val="af0"/>
          <w:rFonts w:ascii="Helvetica" w:hAnsi="Helvetica"/>
          <w:color w:val="2E3192"/>
          <w:sz w:val="21"/>
          <w:szCs w:val="21"/>
        </w:rPr>
        <w:t xml:space="preserve"> WG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(зимнего низкотемпературного отверждения)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 Таблица В.2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 </w:t>
      </w:r>
    </w:p>
    <w:tbl>
      <w:tblPr>
        <w:tblW w:w="6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CECE"/>
        <w:tblCellMar>
          <w:left w:w="0" w:type="dxa"/>
          <w:right w:w="0" w:type="dxa"/>
        </w:tblCellMar>
        <w:tblLook w:val="04A0"/>
      </w:tblPr>
      <w:tblGrid>
        <w:gridCol w:w="2184"/>
        <w:gridCol w:w="1408"/>
        <w:gridCol w:w="1461"/>
        <w:gridCol w:w="1577"/>
      </w:tblGrid>
      <w:tr w:rsidR="00EA02F0" w:rsidTr="00EA02F0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Компонент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В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WG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Минимальная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Максимальная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Рекомендуемая</w:t>
            </w:r>
          </w:p>
        </w:tc>
      </w:tr>
      <w:tr w:rsidR="00EA02F0" w:rsidTr="00EA02F0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1 Толщина высушенного покрытия,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мкм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100,0</w:t>
            </w:r>
          </w:p>
        </w:tc>
      </w:tr>
      <w:tr w:rsidR="00EA02F0" w:rsidTr="00EA02F0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2 Толщина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мокрого</w:t>
            </w:r>
            <w:proofErr w:type="gramEnd"/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покрытия,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мкм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105,0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280,0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140,0</w:t>
            </w:r>
          </w:p>
        </w:tc>
      </w:tr>
      <w:tr w:rsidR="00EA02F0" w:rsidTr="00EA02F0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3 Теоретический расход,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м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²/л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9,6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3,6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7,2</w:t>
            </w:r>
          </w:p>
        </w:tc>
      </w:tr>
    </w:tbl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 </w:t>
      </w:r>
    </w:p>
    <w:p w:rsidR="00393E5C" w:rsidRDefault="00393E5C" w:rsidP="00EA02F0">
      <w:pPr>
        <w:pStyle w:val="af1"/>
        <w:shd w:val="clear" w:color="auto" w:fill="CECECE"/>
        <w:spacing w:before="0" w:beforeAutospacing="0" w:after="150" w:afterAutospacing="0" w:line="300" w:lineRule="atLeast"/>
        <w:jc w:val="center"/>
        <w:rPr>
          <w:rStyle w:val="af0"/>
          <w:rFonts w:asciiTheme="minorHAnsi" w:hAnsiTheme="minorHAnsi"/>
          <w:color w:val="2E3192"/>
          <w:sz w:val="21"/>
          <w:szCs w:val="21"/>
        </w:rPr>
      </w:pP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jc w:val="center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lastRenderedPageBreak/>
        <w:t>Таблица расходов лицензионных ЛКМ к «</w:t>
      </w:r>
      <w:proofErr w:type="spellStart"/>
      <w:r>
        <w:rPr>
          <w:rStyle w:val="af0"/>
          <w:rFonts w:ascii="Helvetica" w:hAnsi="Helvetica"/>
          <w:color w:val="2E3192"/>
          <w:sz w:val="21"/>
          <w:szCs w:val="21"/>
        </w:rPr>
        <w:t>Jotun</w:t>
      </w:r>
      <w:proofErr w:type="spellEnd"/>
      <w:r>
        <w:rPr>
          <w:rStyle w:val="af0"/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Style w:val="af0"/>
          <w:rFonts w:ascii="Helvetica" w:hAnsi="Helvetica"/>
          <w:color w:val="2E3192"/>
          <w:sz w:val="21"/>
          <w:szCs w:val="21"/>
        </w:rPr>
        <w:t>Paints</w:t>
      </w:r>
      <w:proofErr w:type="spellEnd"/>
      <w:r>
        <w:rPr>
          <w:rStyle w:val="af0"/>
          <w:rFonts w:ascii="Helvetica" w:hAnsi="Helvetica"/>
          <w:color w:val="2E3192"/>
          <w:sz w:val="21"/>
          <w:szCs w:val="21"/>
        </w:rPr>
        <w:t>».</w:t>
      </w:r>
    </w:p>
    <w:tbl>
      <w:tblPr>
        <w:tblW w:w="14895" w:type="dxa"/>
        <w:shd w:val="clear" w:color="auto" w:fill="CECEC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9"/>
        <w:gridCol w:w="1167"/>
        <w:gridCol w:w="1182"/>
        <w:gridCol w:w="1182"/>
        <w:gridCol w:w="1182"/>
        <w:gridCol w:w="1004"/>
        <w:gridCol w:w="1183"/>
        <w:gridCol w:w="1004"/>
        <w:gridCol w:w="1183"/>
        <w:gridCol w:w="1183"/>
        <w:gridCol w:w="1183"/>
        <w:gridCol w:w="1183"/>
      </w:tblGrid>
      <w:tr w:rsidR="00EA02F0" w:rsidTr="00EA02F0">
        <w:tc>
          <w:tcPr>
            <w:tcW w:w="226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Наименование ЛКМ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30 %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40 %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50 %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55 %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60 %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65 %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70 %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75 %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80 %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85 %</w:t>
            </w:r>
          </w:p>
        </w:tc>
      </w:tr>
      <w:tr w:rsidR="00EA02F0" w:rsidTr="00EA02F0">
        <w:tc>
          <w:tcPr>
            <w:tcW w:w="2265" w:type="dxa"/>
            <w:shd w:val="clear" w:color="auto" w:fill="CECECE"/>
            <w:vAlign w:val="center"/>
            <w:hideMark/>
          </w:tcPr>
          <w:p w:rsidR="00EA02F0" w:rsidRP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</w:t>
            </w:r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>-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эмаль</w:t>
            </w:r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 xml:space="preserve"> «</w:t>
            </w:r>
            <w:proofErr w:type="spellStart"/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>Jotacote</w:t>
            </w:r>
            <w:proofErr w:type="spellEnd"/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 xml:space="preserve"> Universal»</w:t>
            </w:r>
            <w:r w:rsidRPr="00EA02F0">
              <w:rPr>
                <w:rStyle w:val="apple-converted-space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br/>
            </w:r>
            <w:r w:rsidRPr="00EA02F0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(DFT 75</w:t>
            </w:r>
            <w:r w:rsidRPr="00EA02F0"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  <w:lang w:val="en-US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мкм</w:t>
            </w:r>
            <w:r w:rsidRPr="00EA02F0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EA02F0" w:rsidRP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 w:rsidRPr="00EA02F0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0,104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0,149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0,174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0,208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0,231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0,260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0,298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0,347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0,417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0,521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0,694</w:t>
            </w:r>
          </w:p>
        </w:tc>
      </w:tr>
      <w:tr w:rsidR="00EA02F0" w:rsidTr="00EA02F0">
        <w:tc>
          <w:tcPr>
            <w:tcW w:w="2265" w:type="dxa"/>
            <w:shd w:val="clear" w:color="auto" w:fill="CECECE"/>
            <w:vAlign w:val="center"/>
            <w:hideMark/>
          </w:tcPr>
          <w:p w:rsidR="00EA02F0" w:rsidRP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</w:t>
            </w:r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>-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эмаль</w:t>
            </w:r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 xml:space="preserve"> «</w:t>
            </w:r>
            <w:proofErr w:type="spellStart"/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>Jotacote</w:t>
            </w:r>
            <w:proofErr w:type="spellEnd"/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 xml:space="preserve"> Universal»</w:t>
            </w:r>
            <w:r w:rsidRPr="00EA02F0">
              <w:rPr>
                <w:rStyle w:val="apple-converted-space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br/>
            </w:r>
            <w:r w:rsidRPr="00EA02F0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(DFT 100</w:t>
            </w:r>
            <w:r w:rsidRPr="00EA02F0"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  <w:lang w:val="en-US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мкм</w:t>
            </w:r>
            <w:r w:rsidRPr="00EA02F0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EA02F0" w:rsidRP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 w:rsidRPr="00EA02F0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0,139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0,198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0,231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0,278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0,309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0,347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0,397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0,463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0,556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0,694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0,926</w:t>
            </w:r>
          </w:p>
        </w:tc>
      </w:tr>
      <w:tr w:rsidR="00EA02F0" w:rsidTr="00EA02F0">
        <w:tc>
          <w:tcPr>
            <w:tcW w:w="2265" w:type="dxa"/>
            <w:shd w:val="clear" w:color="auto" w:fill="CECECE"/>
            <w:vAlign w:val="center"/>
            <w:hideMark/>
          </w:tcPr>
          <w:p w:rsidR="00EA02F0" w:rsidRP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</w:t>
            </w:r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>-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эмаль</w:t>
            </w:r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 xml:space="preserve"> «</w:t>
            </w:r>
            <w:proofErr w:type="spellStart"/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>Jotacote</w:t>
            </w:r>
            <w:proofErr w:type="spellEnd"/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 xml:space="preserve"> Universal»</w:t>
            </w:r>
            <w:r w:rsidRPr="00EA02F0">
              <w:rPr>
                <w:rStyle w:val="apple-converted-space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br/>
            </w:r>
            <w:r w:rsidRPr="00EA02F0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(DFT 150</w:t>
            </w:r>
            <w:r w:rsidRPr="00EA02F0"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  <w:lang w:val="en-US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мкм</w:t>
            </w:r>
            <w:r w:rsidRPr="00EA02F0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 w:rsidRPr="00EA02F0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0,208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0,298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0,347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0,417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0,463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0,521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0,595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0,694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0,833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1,042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1,39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</w:tc>
      </w:tr>
      <w:tr w:rsidR="00EA02F0" w:rsidTr="00EA02F0">
        <w:tc>
          <w:tcPr>
            <w:tcW w:w="2265" w:type="dxa"/>
            <w:shd w:val="clear" w:color="auto" w:fill="CECECE"/>
            <w:vAlign w:val="center"/>
            <w:hideMark/>
          </w:tcPr>
          <w:p w:rsidR="00EA02F0" w:rsidRP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</w:t>
            </w:r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>-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эмаль</w:t>
            </w:r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 xml:space="preserve"> «</w:t>
            </w:r>
            <w:proofErr w:type="spellStart"/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>Jotacote</w:t>
            </w:r>
            <w:proofErr w:type="spellEnd"/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 xml:space="preserve"> Universal»</w:t>
            </w:r>
            <w:r w:rsidRPr="00EA02F0">
              <w:rPr>
                <w:rStyle w:val="apple-converted-space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br/>
            </w:r>
            <w:r w:rsidRPr="00EA02F0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(DFT 200</w:t>
            </w:r>
            <w:r w:rsidRPr="00EA02F0"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  <w:lang w:val="en-US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мкм</w:t>
            </w:r>
            <w:r w:rsidRPr="00EA02F0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EA02F0" w:rsidRP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 w:rsidRPr="00EA02F0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0,278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0,397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0,463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0,556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0,617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0,694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0,794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0,926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1,11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1,39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1,85</w:t>
            </w:r>
          </w:p>
        </w:tc>
      </w:tr>
      <w:tr w:rsidR="00EA02F0" w:rsidTr="00EA02F0">
        <w:tc>
          <w:tcPr>
            <w:tcW w:w="226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Грунт-эмаль 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Jotamastic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80»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(DFT</w:t>
            </w:r>
            <w:r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75 мкм)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0,094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0,134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0,156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0,188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0,208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0,234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0,268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0,313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0,375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0,469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0,625</w:t>
            </w:r>
          </w:p>
        </w:tc>
      </w:tr>
      <w:tr w:rsidR="00EA02F0" w:rsidTr="00EA02F0">
        <w:tc>
          <w:tcPr>
            <w:tcW w:w="226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Наименование ЛКМ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/м² с учетом 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30 %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/м² с учетом 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40 %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/м² с учетом 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50 %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/м² с учетом 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55 %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/м² с учетом 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60 %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/м² с учетом 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65 %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/м² с учетом 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70 %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/м² с учетом 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75 %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/м² с учетом 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80 %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/м² с учетом 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потерь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85 %</w:t>
            </w:r>
          </w:p>
        </w:tc>
      </w:tr>
      <w:tr w:rsidR="00EA02F0" w:rsidTr="00EA02F0">
        <w:tc>
          <w:tcPr>
            <w:tcW w:w="226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Грунт-эмаль 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Jotamastic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80»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(DFT</w:t>
            </w:r>
            <w:r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100 мкм)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0,125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0,179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0,208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0,250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0,278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0,313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0,357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0,417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0,625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0,833</w:t>
            </w:r>
          </w:p>
        </w:tc>
      </w:tr>
      <w:tr w:rsidR="00EA02F0" w:rsidTr="00EA02F0">
        <w:tc>
          <w:tcPr>
            <w:tcW w:w="226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Грунт-эмаль 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Jotamastic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80»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(DFT</w:t>
            </w:r>
            <w:r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150 мкм)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0,188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0,268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0,313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0,375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0,417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0,469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0,536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0,625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0,750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0,938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1,25</w:t>
            </w:r>
          </w:p>
        </w:tc>
      </w:tr>
      <w:tr w:rsidR="00EA02F0" w:rsidTr="00EA02F0">
        <w:tc>
          <w:tcPr>
            <w:tcW w:w="226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Грунт-эмаль 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Jotamastic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80»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(DFT</w:t>
            </w:r>
            <w:r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200 мкм)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0,250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0,357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0,417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0,500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0,556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0,625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0,714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0,833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1,25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1,67</w:t>
            </w:r>
          </w:p>
        </w:tc>
      </w:tr>
      <w:tr w:rsidR="00EA02F0" w:rsidTr="00EA02F0">
        <w:tc>
          <w:tcPr>
            <w:tcW w:w="226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Грунтовка 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Tankguard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CV»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(DFT</w:t>
            </w:r>
            <w:r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150 мкм)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0,300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0,429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0,500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0,600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0,667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0,750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0,857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1,2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1,5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2,0</w:t>
            </w:r>
          </w:p>
        </w:tc>
      </w:tr>
      <w:tr w:rsidR="00EA02F0" w:rsidTr="00EA02F0">
        <w:tc>
          <w:tcPr>
            <w:tcW w:w="226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Грунтовка 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Tankguard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CV»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(DFT</w:t>
            </w:r>
            <w:r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300 мкм)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0,600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0,857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1,2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1,33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1,5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1,71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2,0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2,4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3,0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4,0</w:t>
            </w:r>
          </w:p>
        </w:tc>
      </w:tr>
      <w:tr w:rsidR="00EA02F0" w:rsidTr="00EA02F0">
        <w:tc>
          <w:tcPr>
            <w:tcW w:w="226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Грунтовка 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Tankguard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HB»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(DFT</w:t>
            </w:r>
            <w:r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100 мкм)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0,200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0,286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0,333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0,400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0,444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0,500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0,571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0,667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0,800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1,33</w:t>
            </w:r>
          </w:p>
        </w:tc>
      </w:tr>
      <w:tr w:rsidR="00EA02F0" w:rsidTr="00EA02F0">
        <w:tc>
          <w:tcPr>
            <w:tcW w:w="226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Грунтовка 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Tankguard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HB»</w:t>
            </w:r>
          </w:p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(DFT</w:t>
            </w:r>
            <w:r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200 мкм)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 0,400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0,571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0,667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0,800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0,889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1,14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1,33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1,6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2,0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2,67</w:t>
            </w:r>
          </w:p>
        </w:tc>
      </w:tr>
      <w:tr w:rsidR="00EA02F0" w:rsidTr="00EA02F0">
        <w:tc>
          <w:tcPr>
            <w:tcW w:w="2265" w:type="dxa"/>
            <w:shd w:val="clear" w:color="auto" w:fill="CECECE"/>
            <w:vAlign w:val="center"/>
            <w:hideMark/>
          </w:tcPr>
          <w:p w:rsidR="00EA02F0" w:rsidRP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Эмаль</w:t>
            </w:r>
            <w:r w:rsidRPr="00EA02F0">
              <w:rPr>
                <w:rStyle w:val="apple-converted-space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  <w:r w:rsidRPr="00EA02F0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br/>
              <w:t>«Hardtop AS»</w:t>
            </w:r>
          </w:p>
          <w:p w:rsidR="00EA02F0" w:rsidRP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 w:rsidRPr="00EA02F0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(DFT 50</w:t>
            </w:r>
            <w:r w:rsidRPr="00EA02F0"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  <w:lang w:val="en-US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мкм</w:t>
            </w:r>
            <w:r w:rsidRPr="00EA02F0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0,142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0,167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0,200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0,222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0,250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0,286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0,333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0,667</w:t>
            </w:r>
          </w:p>
        </w:tc>
      </w:tr>
      <w:tr w:rsidR="00EA02F0" w:rsidTr="00EA02F0">
        <w:tc>
          <w:tcPr>
            <w:tcW w:w="226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0%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30%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40%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50%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55%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60%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65%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70%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75%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80%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EA02F0" w:rsidRDefault="00EA02F0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85%</w:t>
            </w:r>
          </w:p>
        </w:tc>
      </w:tr>
    </w:tbl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 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Методика расчета</w:t>
      </w:r>
    </w:p>
    <w:p w:rsidR="00EA02F0" w:rsidRPr="00D625C1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1F497D" w:themeColor="text2"/>
              <w:sz w:val="26"/>
              <w:szCs w:val="26"/>
            </w:rPr>
            <m:t>V</m:t>
          </m:r>
          <m:r>
            <m:rPr>
              <m:sty m:val="bi"/>
            </m:rPr>
            <w:rPr>
              <w:rFonts w:ascii="Cambria Math" w:hAnsi="Cambria Math" w:cs="Cambria Math"/>
              <w:color w:val="1F497D" w:themeColor="text2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1F497D" w:themeColor="text2"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1F497D" w:themeColor="text2"/>
                  <w:sz w:val="26"/>
                  <w:szCs w:val="26"/>
                </w:rPr>
                <m:t>10*A*DFT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1F497D" w:themeColor="text2"/>
                  <w:sz w:val="26"/>
                  <w:szCs w:val="26"/>
                </w:rPr>
                <m:t>VS*(100-W)</m:t>
              </m:r>
            </m:den>
          </m:f>
        </m:oMath>
      </m:oMathPara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где V – количество ЛКМ, литр                          DFT – толщина сухой пленки, </w:t>
      </w:r>
      <w:proofErr w:type="gramStart"/>
      <w:r>
        <w:rPr>
          <w:rFonts w:ascii="Helvetica" w:hAnsi="Helvetica"/>
          <w:color w:val="2E3192"/>
          <w:sz w:val="21"/>
          <w:szCs w:val="21"/>
        </w:rPr>
        <w:t>мкм</w:t>
      </w:r>
      <w:proofErr w:type="gramEnd"/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A – окрашиваемая площадь, </w:t>
      </w:r>
      <w:proofErr w:type="gramStart"/>
      <w:r>
        <w:rPr>
          <w:rFonts w:ascii="Helvetica" w:hAnsi="Helvetica"/>
          <w:color w:val="2E3192"/>
          <w:sz w:val="21"/>
          <w:szCs w:val="21"/>
        </w:rPr>
        <w:t>м</w:t>
      </w:r>
      <w:proofErr w:type="gramEnd"/>
      <w:r>
        <w:rPr>
          <w:rFonts w:ascii="Helvetica" w:hAnsi="Helvetica"/>
          <w:color w:val="2E3192"/>
          <w:sz w:val="21"/>
          <w:szCs w:val="21"/>
        </w:rPr>
        <w:t>²                         VS - % сухого остатка ЛКМ (по объему)</w:t>
      </w:r>
    </w:p>
    <w:p w:rsidR="00EA02F0" w:rsidRDefault="00EA02F0" w:rsidP="00EA02F0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W – ожидаемые потери ЛКМ, %</w:t>
      </w:r>
    </w:p>
    <w:p w:rsidR="00EA02F0" w:rsidRDefault="00EA02F0" w:rsidP="00D625C1">
      <w:pPr>
        <w:rPr>
          <w:szCs w:val="23"/>
        </w:rPr>
      </w:pPr>
    </w:p>
    <w:p w:rsidR="00EA02F0" w:rsidRDefault="00EA02F0" w:rsidP="00D625C1">
      <w:pPr>
        <w:rPr>
          <w:szCs w:val="23"/>
        </w:rPr>
      </w:pPr>
    </w:p>
    <w:p w:rsidR="00EA02F0" w:rsidRDefault="00EA02F0" w:rsidP="00D625C1">
      <w:pPr>
        <w:rPr>
          <w:szCs w:val="23"/>
        </w:rPr>
      </w:pPr>
    </w:p>
    <w:p w:rsidR="00EA02F0" w:rsidRDefault="00EA02F0" w:rsidP="00D625C1">
      <w:pPr>
        <w:rPr>
          <w:szCs w:val="23"/>
        </w:rPr>
      </w:pPr>
    </w:p>
    <w:p w:rsidR="00D64176" w:rsidRDefault="00D64176" w:rsidP="00D625C1">
      <w:pPr>
        <w:rPr>
          <w:szCs w:val="23"/>
        </w:rPr>
      </w:pPr>
    </w:p>
    <w:p w:rsidR="00EA02F0" w:rsidRDefault="00EA02F0" w:rsidP="00D625C1">
      <w:pPr>
        <w:rPr>
          <w:szCs w:val="23"/>
        </w:rPr>
      </w:pPr>
    </w:p>
    <w:p w:rsidR="00EA02F0" w:rsidRDefault="00EA02F0" w:rsidP="00D625C1">
      <w:pPr>
        <w:rPr>
          <w:szCs w:val="23"/>
        </w:rPr>
      </w:pPr>
    </w:p>
    <w:p w:rsidR="00EA02F0" w:rsidRDefault="00EA02F0" w:rsidP="00D625C1">
      <w:pPr>
        <w:rPr>
          <w:szCs w:val="23"/>
        </w:rPr>
      </w:pPr>
    </w:p>
    <w:p w:rsidR="00EA02F0" w:rsidRDefault="00EA02F0" w:rsidP="00D625C1">
      <w:pPr>
        <w:rPr>
          <w:szCs w:val="23"/>
        </w:rPr>
      </w:pPr>
    </w:p>
    <w:p w:rsidR="00EA02F0" w:rsidRDefault="00EA02F0" w:rsidP="00D625C1">
      <w:pPr>
        <w:rPr>
          <w:szCs w:val="23"/>
        </w:rPr>
      </w:pPr>
    </w:p>
    <w:p w:rsidR="00EA02F0" w:rsidRDefault="00EA02F0" w:rsidP="00D625C1">
      <w:pPr>
        <w:rPr>
          <w:szCs w:val="23"/>
        </w:rPr>
      </w:pPr>
    </w:p>
    <w:p w:rsidR="00D625C1" w:rsidRDefault="00D625C1" w:rsidP="00D625C1">
      <w:pPr>
        <w:pStyle w:val="2"/>
        <w:shd w:val="clear" w:color="auto" w:fill="CECECE"/>
        <w:spacing w:before="150" w:after="150" w:line="600" w:lineRule="atLeast"/>
        <w:rPr>
          <w:rFonts w:ascii="Helvetica" w:hAnsi="Helvetica"/>
          <w:color w:val="2E3192"/>
          <w:sz w:val="47"/>
          <w:szCs w:val="47"/>
        </w:rPr>
      </w:pPr>
      <w:r>
        <w:rPr>
          <w:rStyle w:val="af0"/>
          <w:rFonts w:ascii="Helvetica" w:hAnsi="Helvetica"/>
          <w:b w:val="0"/>
          <w:bCs w:val="0"/>
          <w:color w:val="2E3192"/>
          <w:sz w:val="47"/>
          <w:szCs w:val="47"/>
        </w:rPr>
        <w:lastRenderedPageBreak/>
        <w:t>Грунтовки «</w:t>
      </w:r>
      <w:proofErr w:type="spellStart"/>
      <w:r>
        <w:rPr>
          <w:rStyle w:val="af0"/>
          <w:rFonts w:ascii="Helvetica" w:hAnsi="Helvetica"/>
          <w:b w:val="0"/>
          <w:bCs w:val="0"/>
          <w:color w:val="2E3192"/>
          <w:sz w:val="47"/>
          <w:szCs w:val="47"/>
        </w:rPr>
        <w:t>Tankguard</w:t>
      </w:r>
      <w:proofErr w:type="spellEnd"/>
      <w:r>
        <w:rPr>
          <w:rStyle w:val="af0"/>
          <w:rFonts w:ascii="Helvetica" w:hAnsi="Helvetica"/>
          <w:b w:val="0"/>
          <w:bCs w:val="0"/>
          <w:color w:val="2E3192"/>
          <w:sz w:val="47"/>
          <w:szCs w:val="47"/>
        </w:rPr>
        <w:t xml:space="preserve"> НВ» и «</w:t>
      </w:r>
      <w:proofErr w:type="spellStart"/>
      <w:r>
        <w:rPr>
          <w:rStyle w:val="af0"/>
          <w:rFonts w:ascii="Helvetica" w:hAnsi="Helvetica"/>
          <w:b w:val="0"/>
          <w:bCs w:val="0"/>
          <w:color w:val="2E3192"/>
          <w:sz w:val="47"/>
          <w:szCs w:val="47"/>
        </w:rPr>
        <w:t>Tankguard</w:t>
      </w:r>
      <w:proofErr w:type="spellEnd"/>
      <w:r>
        <w:rPr>
          <w:rStyle w:val="af0"/>
          <w:rFonts w:ascii="Helvetica" w:hAnsi="Helvetica"/>
          <w:b w:val="0"/>
          <w:bCs w:val="0"/>
          <w:color w:val="2E3192"/>
          <w:sz w:val="47"/>
          <w:szCs w:val="47"/>
        </w:rPr>
        <w:t xml:space="preserve"> CV»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ТУ В</w:t>
      </w:r>
      <w:proofErr w:type="gramStart"/>
      <w:r>
        <w:rPr>
          <w:rFonts w:ascii="Helvetica" w:hAnsi="Helvetica"/>
          <w:color w:val="2E3192"/>
          <w:sz w:val="21"/>
          <w:szCs w:val="21"/>
        </w:rPr>
        <w:t>Y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500021625.165-2010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Тип:</w:t>
      </w:r>
      <w:r>
        <w:rPr>
          <w:rStyle w:val="apple-converted-space"/>
          <w:rFonts w:ascii="Helvetica" w:hAnsi="Helvetica"/>
          <w:b/>
          <w:bCs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грунтовки представляют собой эпоксидный двухкомпонентный материал, состоящий из «</w:t>
      </w:r>
      <w:proofErr w:type="spellStart"/>
      <w:r>
        <w:rPr>
          <w:rFonts w:ascii="Helvetica" w:hAnsi="Helvetica"/>
          <w:color w:val="2E3192"/>
          <w:sz w:val="21"/>
          <w:szCs w:val="21"/>
        </w:rPr>
        <w:t>Tankguard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HB» компонента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(далее – компонент А НВ) или «</w:t>
      </w:r>
      <w:proofErr w:type="spellStart"/>
      <w:r>
        <w:rPr>
          <w:rFonts w:ascii="Helvetica" w:hAnsi="Helvetica"/>
          <w:color w:val="2E3192"/>
          <w:sz w:val="21"/>
          <w:szCs w:val="21"/>
        </w:rPr>
        <w:t>Tankguard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CV» компонента А (далее – компонент А СV) и «</w:t>
      </w:r>
      <w:proofErr w:type="spellStart"/>
      <w:r>
        <w:rPr>
          <w:rFonts w:ascii="Helvetica" w:hAnsi="Helvetica"/>
          <w:color w:val="2E3192"/>
          <w:sz w:val="21"/>
          <w:szCs w:val="21"/>
        </w:rPr>
        <w:t>Tankguard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HB» компонента В (далее – компонент В), смешиваемых перед применением.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Компонент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HB и компонент А CV представляют собой суспензию пигментов в растворе эпоксидной смолы с добавлением органических растворителей и целевых добавок.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Компонент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В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представляет собой раствор алифатического </w:t>
      </w:r>
      <w:proofErr w:type="spellStart"/>
      <w:r>
        <w:rPr>
          <w:rFonts w:ascii="Helvetica" w:hAnsi="Helvetica"/>
          <w:color w:val="2E3192"/>
          <w:sz w:val="21"/>
          <w:szCs w:val="21"/>
        </w:rPr>
        <w:t>полиамина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в органических растворителях.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Грунтовки производят по лицензии фирмы «</w:t>
      </w:r>
      <w:proofErr w:type="spellStart"/>
      <w:r>
        <w:rPr>
          <w:rFonts w:ascii="Helvetica" w:hAnsi="Helvetica"/>
          <w:color w:val="2E3192"/>
          <w:sz w:val="21"/>
          <w:szCs w:val="21"/>
        </w:rPr>
        <w:t>Jotun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Paints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2E3192"/>
          <w:sz w:val="21"/>
          <w:szCs w:val="21"/>
        </w:rPr>
        <w:t>Europe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) </w:t>
      </w:r>
      <w:proofErr w:type="spellStart"/>
      <w:r>
        <w:rPr>
          <w:rFonts w:ascii="Helvetica" w:hAnsi="Helvetica"/>
          <w:color w:val="2E3192"/>
          <w:sz w:val="21"/>
          <w:szCs w:val="21"/>
        </w:rPr>
        <w:t>Ltd</w:t>
      </w:r>
      <w:proofErr w:type="spellEnd"/>
      <w:r>
        <w:rPr>
          <w:rFonts w:ascii="Helvetica" w:hAnsi="Helvetica"/>
          <w:color w:val="2E3192"/>
          <w:sz w:val="21"/>
          <w:szCs w:val="21"/>
        </w:rPr>
        <w:t>», Англия.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Грунтовки поставляют комплектно: компонент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НВ или компонент А СV – 4 объемные части и компонент В – 1 объемная часть.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Область применения:</w:t>
      </w:r>
      <w:r>
        <w:rPr>
          <w:rStyle w:val="apple-converted-space"/>
          <w:rFonts w:ascii="Helvetica" w:hAnsi="Helvetica"/>
          <w:b/>
          <w:bCs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грунтовки предназначены для защиты от коррозии внутренних поверхностей резервуаров и других конструкций, используемых для хранения и транспортирования нефти и нефтепродуктов. Покрытие грунтовкой «</w:t>
      </w:r>
      <w:proofErr w:type="spellStart"/>
      <w:r>
        <w:rPr>
          <w:rFonts w:ascii="Helvetica" w:hAnsi="Helvetica"/>
          <w:color w:val="2E3192"/>
          <w:sz w:val="21"/>
          <w:szCs w:val="21"/>
        </w:rPr>
        <w:t>Tankguard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CV» обладает высокой проводимостью и применяется при необходимости получения антистатического покрытия.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Покрытие обладает </w:t>
      </w:r>
      <w:proofErr w:type="spellStart"/>
      <w:r>
        <w:rPr>
          <w:rFonts w:ascii="Helvetica" w:hAnsi="Helvetica"/>
          <w:color w:val="2E3192"/>
          <w:sz w:val="21"/>
          <w:szCs w:val="21"/>
        </w:rPr>
        <w:t>хи</w:t>
      </w:r>
      <w:proofErr w:type="gramStart"/>
      <w:r>
        <w:rPr>
          <w:rFonts w:ascii="Helvetica" w:hAnsi="Helvetica"/>
          <w:color w:val="2E3192"/>
          <w:sz w:val="21"/>
          <w:szCs w:val="21"/>
        </w:rPr>
        <w:t>м</w:t>
      </w:r>
      <w:proofErr w:type="spellEnd"/>
      <w:r>
        <w:rPr>
          <w:rFonts w:ascii="Helvetica" w:hAnsi="Helvetica"/>
          <w:color w:val="2E3192"/>
          <w:sz w:val="21"/>
          <w:szCs w:val="21"/>
        </w:rPr>
        <w:t>-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2E3192"/>
          <w:sz w:val="21"/>
          <w:szCs w:val="21"/>
        </w:rPr>
        <w:t>водо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-, </w:t>
      </w:r>
      <w:proofErr w:type="spellStart"/>
      <w:r>
        <w:rPr>
          <w:rFonts w:ascii="Helvetica" w:hAnsi="Helvetica"/>
          <w:color w:val="2E3192"/>
          <w:sz w:val="21"/>
          <w:szCs w:val="21"/>
        </w:rPr>
        <w:t>бензо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-, масло-, </w:t>
      </w:r>
      <w:proofErr w:type="spellStart"/>
      <w:r>
        <w:rPr>
          <w:rFonts w:ascii="Helvetica" w:hAnsi="Helvetica"/>
          <w:color w:val="2E3192"/>
          <w:sz w:val="21"/>
          <w:szCs w:val="21"/>
        </w:rPr>
        <w:t>солестойкостью</w:t>
      </w:r>
      <w:proofErr w:type="spellEnd"/>
      <w:r>
        <w:rPr>
          <w:rFonts w:ascii="Helvetica" w:hAnsi="Helvetica"/>
          <w:color w:val="2E3192"/>
          <w:sz w:val="21"/>
          <w:szCs w:val="21"/>
        </w:rPr>
        <w:t>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Покрытие относится к III и IV группам и имеет следующие индексы покрытия: в, </w:t>
      </w:r>
      <w:proofErr w:type="gramStart"/>
      <w:r>
        <w:rPr>
          <w:rFonts w:ascii="Helvetica" w:hAnsi="Helvetica"/>
          <w:color w:val="2E3192"/>
          <w:sz w:val="21"/>
          <w:szCs w:val="21"/>
        </w:rPr>
        <w:t>м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, б, </w:t>
      </w:r>
      <w:proofErr w:type="spellStart"/>
      <w:r>
        <w:rPr>
          <w:rFonts w:ascii="Helvetica" w:hAnsi="Helvetica"/>
          <w:color w:val="2E3192"/>
          <w:sz w:val="21"/>
          <w:szCs w:val="21"/>
        </w:rPr>
        <w:t>х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2E3192"/>
          <w:sz w:val="21"/>
          <w:szCs w:val="21"/>
        </w:rPr>
        <w:t>хк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2E3192"/>
          <w:sz w:val="21"/>
          <w:szCs w:val="21"/>
        </w:rPr>
        <w:t>хщ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согласно ТКП 45-2.01-111.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Основные параметры и характеристики</w:t>
      </w:r>
    </w:p>
    <w:tbl>
      <w:tblPr>
        <w:tblW w:w="0" w:type="auto"/>
        <w:shd w:val="clear" w:color="auto" w:fill="CECEC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6"/>
        <w:gridCol w:w="3732"/>
        <w:gridCol w:w="3732"/>
      </w:tblGrid>
      <w:tr w:rsidR="00D625C1" w:rsidTr="00D625C1">
        <w:tc>
          <w:tcPr>
            <w:tcW w:w="0" w:type="auto"/>
            <w:vMerge w:val="restart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Наименование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показателя</w:t>
            </w:r>
          </w:p>
        </w:tc>
        <w:tc>
          <w:tcPr>
            <w:tcW w:w="0" w:type="auto"/>
            <w:gridSpan w:val="2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Характеристика и норма</w:t>
            </w:r>
          </w:p>
        </w:tc>
      </w:tr>
      <w:tr w:rsidR="00D625C1" w:rsidTr="00D625C1">
        <w:tc>
          <w:tcPr>
            <w:tcW w:w="0" w:type="auto"/>
            <w:vMerge/>
            <w:shd w:val="clear" w:color="auto" w:fill="CECECE"/>
            <w:vAlign w:val="center"/>
            <w:hideMark/>
          </w:tcPr>
          <w:p w:rsidR="00D625C1" w:rsidRDefault="00D625C1">
            <w:pPr>
              <w:rPr>
                <w:rFonts w:ascii="Helvetica" w:hAnsi="Helvetica"/>
                <w:color w:val="2E319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Грунтовка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Tankguard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HB»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Грунтовка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Tankguard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CV»</w:t>
            </w:r>
          </w:p>
        </w:tc>
      </w:tr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 Цвет покрытия грунтовки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светло- серый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черный</w:t>
            </w:r>
          </w:p>
        </w:tc>
      </w:tr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 Внешний вид покрытия</w:t>
            </w:r>
          </w:p>
        </w:tc>
        <w:tc>
          <w:tcPr>
            <w:tcW w:w="0" w:type="auto"/>
            <w:gridSpan w:val="2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После высыхания грунтовки должны образовывать однородную, без 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кратеров, пор и морщин поверхность</w:t>
            </w:r>
          </w:p>
        </w:tc>
      </w:tr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3 Массовая доля нелетучих веще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ств гр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унтовок, %, не менее</w:t>
            </w:r>
          </w:p>
        </w:tc>
        <w:tc>
          <w:tcPr>
            <w:tcW w:w="0" w:type="auto"/>
            <w:gridSpan w:val="2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50</w:t>
            </w:r>
          </w:p>
        </w:tc>
      </w:tr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 Время высыхания до степени 3 при температуре (23±2)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proofErr w:type="spellStart"/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С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>, ч, не более</w:t>
            </w:r>
          </w:p>
        </w:tc>
        <w:tc>
          <w:tcPr>
            <w:tcW w:w="0" w:type="auto"/>
            <w:gridSpan w:val="2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6</w:t>
            </w:r>
          </w:p>
        </w:tc>
      </w:tr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 Адгезия покрытия, баллы, не более</w:t>
            </w:r>
          </w:p>
        </w:tc>
        <w:tc>
          <w:tcPr>
            <w:tcW w:w="0" w:type="auto"/>
            <w:gridSpan w:val="2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</w:t>
            </w:r>
          </w:p>
        </w:tc>
      </w:tr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6 Плотность, г/см</w:t>
            </w:r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3</w:t>
            </w:r>
            <w:proofErr w:type="gramStart"/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:</w:t>
            </w:r>
            <w:proofErr w:type="gramEnd"/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компонента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А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НВ;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компонента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А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СV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1,48 – 1, 54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1,51 – 1,55</w:t>
            </w:r>
          </w:p>
        </w:tc>
      </w:tr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 Жизнеспособность грунтовок после смешивания компонентов при температуре (23±2)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proofErr w:type="spellStart"/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С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>, ч, не менее</w:t>
            </w:r>
          </w:p>
        </w:tc>
        <w:tc>
          <w:tcPr>
            <w:tcW w:w="0" w:type="auto"/>
            <w:gridSpan w:val="2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8</w:t>
            </w:r>
          </w:p>
        </w:tc>
      </w:tr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8 Стойкость покрытия к статическому воздействию при температуре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(20±2)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proofErr w:type="spellStart"/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С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>, ч, не менее: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дистиллированной воды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- 3 % раствора хлористого натрия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- 3 % раствора соляной кислоты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- 3 % раствора гидроокиси натрия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бензина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индустриального масла</w:t>
            </w:r>
          </w:p>
        </w:tc>
        <w:tc>
          <w:tcPr>
            <w:tcW w:w="0" w:type="auto"/>
            <w:gridSpan w:val="2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48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24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48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48</w:t>
            </w:r>
          </w:p>
        </w:tc>
      </w:tr>
    </w:tbl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jc w:val="center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lastRenderedPageBreak/>
        <w:t> 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Примечание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– допускается образование осадка и расслаивание при хранении компонента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НВ и компонента А СV, если после тщательного перемешивания, добавления компонента В и последующего перемешивания приготовленной грунтовки в течение 5 мин до однородного состояния по всей высоте тарного места, грунтовка соответствует требованиям технических условий.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Упаковка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компонента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НВ и компонента А СV - по ГОСТ 9980.3, группа 5, в тару фирмы «</w:t>
      </w:r>
      <w:proofErr w:type="spellStart"/>
      <w:r>
        <w:rPr>
          <w:rFonts w:ascii="Helvetica" w:hAnsi="Helvetica"/>
          <w:color w:val="2E3192"/>
          <w:sz w:val="21"/>
          <w:szCs w:val="21"/>
        </w:rPr>
        <w:t>Jotun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Paints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2E3192"/>
          <w:sz w:val="21"/>
          <w:szCs w:val="21"/>
        </w:rPr>
        <w:t>Europe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) </w:t>
      </w:r>
      <w:proofErr w:type="spellStart"/>
      <w:r>
        <w:rPr>
          <w:rFonts w:ascii="Helvetica" w:hAnsi="Helvetica"/>
          <w:color w:val="2E3192"/>
          <w:sz w:val="21"/>
          <w:szCs w:val="21"/>
        </w:rPr>
        <w:t>Ltd</w:t>
      </w:r>
      <w:proofErr w:type="spellEnd"/>
      <w:r>
        <w:rPr>
          <w:rFonts w:ascii="Helvetica" w:hAnsi="Helvetica"/>
          <w:color w:val="2E3192"/>
          <w:sz w:val="21"/>
          <w:szCs w:val="21"/>
        </w:rPr>
        <w:t>», металлические специализированные контейнера вместимостью 20 л (номинальным объемом – 16 л).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Упаковка компонента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В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– поставляется в таре фирмы «</w:t>
      </w:r>
      <w:proofErr w:type="spellStart"/>
      <w:r>
        <w:rPr>
          <w:rFonts w:ascii="Helvetica" w:hAnsi="Helvetica"/>
          <w:color w:val="2E3192"/>
          <w:sz w:val="21"/>
          <w:szCs w:val="21"/>
        </w:rPr>
        <w:t>Jotun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Paints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2E3192"/>
          <w:sz w:val="21"/>
          <w:szCs w:val="21"/>
        </w:rPr>
        <w:t>Europe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) </w:t>
      </w:r>
      <w:proofErr w:type="spellStart"/>
      <w:r>
        <w:rPr>
          <w:rFonts w:ascii="Helvetica" w:hAnsi="Helvetica"/>
          <w:color w:val="2E3192"/>
          <w:sz w:val="21"/>
          <w:szCs w:val="21"/>
        </w:rPr>
        <w:t>Ltd</w:t>
      </w:r>
      <w:proofErr w:type="spellEnd"/>
      <w:r>
        <w:rPr>
          <w:rFonts w:ascii="Helvetica" w:hAnsi="Helvetica"/>
          <w:color w:val="2E3192"/>
          <w:sz w:val="21"/>
          <w:szCs w:val="21"/>
        </w:rPr>
        <w:t>», металлические специализированные контейнера вместимостью 5 л (номинальным объемом – 4 л).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Упаковка разбавителя </w:t>
      </w:r>
      <w:proofErr w:type="spellStart"/>
      <w:r>
        <w:rPr>
          <w:rFonts w:ascii="Helvetica" w:hAnsi="Helvetica"/>
          <w:color w:val="2E3192"/>
          <w:sz w:val="21"/>
          <w:szCs w:val="21"/>
        </w:rPr>
        <w:t>Jotun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Thinner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№ 23 – поставляется в таре фирмы «</w:t>
      </w:r>
      <w:proofErr w:type="spellStart"/>
      <w:r>
        <w:rPr>
          <w:rFonts w:ascii="Helvetica" w:hAnsi="Helvetica"/>
          <w:color w:val="2E3192"/>
          <w:sz w:val="21"/>
          <w:szCs w:val="21"/>
        </w:rPr>
        <w:t>Jotun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Paints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2E3192"/>
          <w:sz w:val="21"/>
          <w:szCs w:val="21"/>
        </w:rPr>
        <w:t>Europe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) </w:t>
      </w:r>
      <w:proofErr w:type="spellStart"/>
      <w:r>
        <w:rPr>
          <w:rFonts w:ascii="Helvetica" w:hAnsi="Helvetica"/>
          <w:color w:val="2E3192"/>
          <w:sz w:val="21"/>
          <w:szCs w:val="21"/>
        </w:rPr>
        <w:t>Ltd</w:t>
      </w:r>
      <w:proofErr w:type="spellEnd"/>
      <w:r>
        <w:rPr>
          <w:rFonts w:ascii="Helvetica" w:hAnsi="Helvetica"/>
          <w:color w:val="2E3192"/>
          <w:sz w:val="21"/>
          <w:szCs w:val="21"/>
        </w:rPr>
        <w:t>».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Подготовка поверхности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перед окраской. Окрашиваемая поверхность должна быть сухой, очищенной от жировых пятен, без трещин, пыли и грязи. Грунтовки рекомендуется наносить на предварительно очищенные пескоструйной обработкой поверхности до степени очистки от окислов 1 (ГОСТ 9.402) и шероховатости RZ от 40 до 80 мкм (ГОСТ 2789).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Рекомендации компании </w:t>
      </w:r>
      <w:proofErr w:type="spellStart"/>
      <w:r>
        <w:rPr>
          <w:rFonts w:ascii="Helvetica" w:hAnsi="Helvetica"/>
          <w:color w:val="2E3192"/>
          <w:sz w:val="21"/>
          <w:szCs w:val="21"/>
        </w:rPr>
        <w:t>Jotun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по подготовке поверхности.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Окрашиваемая поверхность должна быть сухой и чистой. Все загрязнения должны быть удалены. Струйную очистку поверхности проводят до степени не менее </w:t>
      </w:r>
      <w:proofErr w:type="spellStart"/>
      <w:r>
        <w:rPr>
          <w:rFonts w:ascii="Helvetica" w:hAnsi="Helvetica"/>
          <w:color w:val="2E3192"/>
          <w:sz w:val="21"/>
          <w:szCs w:val="21"/>
        </w:rPr>
        <w:t>Sa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2 ½ и шероховатости, с использованием абразива, до достижения степени </w:t>
      </w:r>
      <w:proofErr w:type="spellStart"/>
      <w:r>
        <w:rPr>
          <w:rFonts w:ascii="Helvetica" w:hAnsi="Helvetica"/>
          <w:color w:val="2E3192"/>
          <w:sz w:val="21"/>
          <w:szCs w:val="21"/>
        </w:rPr>
        <w:t>Medium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G (50 - 85 μm, Ry5).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При нанесении грунтовки </w:t>
      </w:r>
      <w:proofErr w:type="spellStart"/>
      <w:r>
        <w:rPr>
          <w:rFonts w:ascii="Helvetica" w:hAnsi="Helvetica"/>
          <w:color w:val="2E3192"/>
          <w:sz w:val="21"/>
          <w:szCs w:val="21"/>
        </w:rPr>
        <w:t>Tankguard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CV температура поверхности должна быть минимум 10 °C и, по крайней мере, на 3 ºC выше точки росы воздуха. Температуру и относительную влажность воздуха необходимо измерять непосредственно вблизи окрашиваемой поверхности.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При нанесении грунтовки </w:t>
      </w:r>
      <w:proofErr w:type="spellStart"/>
      <w:r>
        <w:rPr>
          <w:rFonts w:ascii="Helvetica" w:hAnsi="Helvetica"/>
          <w:color w:val="2E3192"/>
          <w:sz w:val="21"/>
          <w:szCs w:val="21"/>
        </w:rPr>
        <w:t>Tankguard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HB температура поверхности должна быть минимум 5 °C и, по крайней мере, на 3 ºC выше точки росы воздуха. Температуру и относительную влажность воздуха необходимо измерять непосредственно вблизи окрашиваемой поверхности. При нанесении </w:t>
      </w:r>
      <w:proofErr w:type="spellStart"/>
      <w:r>
        <w:rPr>
          <w:rFonts w:ascii="Helvetica" w:hAnsi="Helvetica"/>
          <w:color w:val="2E3192"/>
          <w:sz w:val="21"/>
          <w:szCs w:val="21"/>
        </w:rPr>
        <w:t>Tankguard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HB при температуре от 5 ºC до 10 ºC температура поверхности должна быть минимум на 5 ºC выше точки росы воздуха.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В закрытых пространствах необходимо обеспечить хорошую вентиляцию для правильного высыхания покрытия.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Рекомендации по нанесению:</w:t>
      </w:r>
      <w:r>
        <w:rPr>
          <w:rStyle w:val="apple-converted-space"/>
          <w:rFonts w:ascii="Helvetica" w:hAnsi="Helvetica"/>
          <w:b/>
          <w:bCs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перед применением 4 объемные части компонента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НВ или компонента А CV, предварительно перемешанных до однородной консистенции и полного исчезновения осадка, добавляют 1 объемную часть компонента В, перемешивают механическим способом в </w:t>
      </w:r>
      <w:r>
        <w:rPr>
          <w:rFonts w:ascii="Helvetica" w:hAnsi="Helvetica"/>
          <w:color w:val="2E3192"/>
          <w:sz w:val="21"/>
          <w:szCs w:val="21"/>
        </w:rPr>
        <w:lastRenderedPageBreak/>
        <w:t>течение 5 мин до образования однородной консистенции по всей высоте тарного места и выдерживают в течение 30 мин. При необходимости грунтовки разбавляют разбавителем «</w:t>
      </w:r>
      <w:proofErr w:type="spellStart"/>
      <w:r>
        <w:rPr>
          <w:rFonts w:ascii="Helvetica" w:hAnsi="Helvetica"/>
          <w:color w:val="2E3192"/>
          <w:sz w:val="21"/>
          <w:szCs w:val="21"/>
        </w:rPr>
        <w:t>Jotun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Thinner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№ 23» в количестве не более 5 % от объема грунтовки при температурах ниже 23</w:t>
      </w:r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Грунтовки наносят методом безвоздушного распыления. Рекомендуемые технические параметры при нанесении методом безвоздушного распыления:</w:t>
      </w:r>
    </w:p>
    <w:tbl>
      <w:tblPr>
        <w:tblW w:w="0" w:type="auto"/>
        <w:shd w:val="clear" w:color="auto" w:fill="CECEC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  <w:gridCol w:w="2971"/>
      </w:tblGrid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давление на сопле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15 МПа (150 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kp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>/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cm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², 2100 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psi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>);</w:t>
            </w:r>
          </w:p>
        </w:tc>
      </w:tr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размер сопла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0,46 – 0,69 мм (0,018-0,027 ");</w:t>
            </w:r>
          </w:p>
        </w:tc>
      </w:tr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угол распыла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40 - 80 о.</w:t>
            </w:r>
          </w:p>
        </w:tc>
      </w:tr>
    </w:tbl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Периодически необходимо контролировать чистоту фильтра.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Рекомендуемая система окраски приведена в приложении В.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На небольших  участках и при полосовой окраске допускается наносить грунтовки кистью, при этом следует контролировать нанесение достаточного количества грунтовок для достижения необходимой </w:t>
      </w:r>
      <w:proofErr w:type="gramStart"/>
      <w:r>
        <w:rPr>
          <w:rFonts w:ascii="Helvetica" w:hAnsi="Helvetica"/>
          <w:color w:val="2E3192"/>
          <w:sz w:val="21"/>
          <w:szCs w:val="21"/>
        </w:rPr>
        <w:t>толщины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высушенного покрытия. Толщина покрытия и теоретический расход грунтовок «</w:t>
      </w:r>
      <w:proofErr w:type="spellStart"/>
      <w:r>
        <w:rPr>
          <w:rFonts w:ascii="Helvetica" w:hAnsi="Helvetica"/>
          <w:color w:val="2E3192"/>
          <w:sz w:val="21"/>
          <w:szCs w:val="21"/>
        </w:rPr>
        <w:t>Tankgu</w:t>
      </w:r>
      <w:proofErr w:type="gramStart"/>
      <w:r>
        <w:rPr>
          <w:rFonts w:ascii="Helvetica" w:hAnsi="Helvetica"/>
          <w:color w:val="2E3192"/>
          <w:sz w:val="21"/>
          <w:szCs w:val="21"/>
        </w:rPr>
        <w:t>а</w:t>
      </w:r>
      <w:proofErr w:type="gramEnd"/>
      <w:r>
        <w:rPr>
          <w:rFonts w:ascii="Helvetica" w:hAnsi="Helvetica"/>
          <w:color w:val="2E3192"/>
          <w:sz w:val="21"/>
          <w:szCs w:val="21"/>
        </w:rPr>
        <w:t>rd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НВ» и «</w:t>
      </w:r>
      <w:proofErr w:type="spellStart"/>
      <w:r>
        <w:rPr>
          <w:rFonts w:ascii="Helvetica" w:hAnsi="Helvetica"/>
          <w:color w:val="2E3192"/>
          <w:sz w:val="21"/>
          <w:szCs w:val="21"/>
        </w:rPr>
        <w:t>Tankguаrd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CV» представлены в приложении Г (таблицы Г.1 и Г.2).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При использовании грунтовки «</w:t>
      </w:r>
      <w:proofErr w:type="spellStart"/>
      <w:r>
        <w:rPr>
          <w:rFonts w:ascii="Helvetica" w:hAnsi="Helvetica"/>
          <w:color w:val="2E3192"/>
          <w:sz w:val="21"/>
          <w:szCs w:val="21"/>
        </w:rPr>
        <w:t>Tankguard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НВ» в составе системы покрытия, последующий слой лакокрасочного материала можно наносить в соответствии с приложением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(таблица А.1, п.п. 4 – 5).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При использовании грунтовки «</w:t>
      </w:r>
      <w:proofErr w:type="spellStart"/>
      <w:r>
        <w:rPr>
          <w:rFonts w:ascii="Helvetica" w:hAnsi="Helvetica"/>
          <w:color w:val="2E3192"/>
          <w:sz w:val="21"/>
          <w:szCs w:val="21"/>
        </w:rPr>
        <w:t>Tankguard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CV» в составе системы покрытия, последующий слой лакокрасочного материала можно наносить в соответствии с приложением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Б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(таблица Б.1, п.п. 4 – 5).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Окрашенное изделие рекомендуется вводить в эксплуатацию после полной полимеризации покрытия. Время полной полимеризации указано в приложениях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и Б (таблица А.1, п.3 и таблица Б.1, п.3)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Покрытие не должно подвергаться механическому воздействию, а также маслам и химическим веществам до полной полимеризации.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Сухой остаток (по объему) для грунтовок «</w:t>
      </w:r>
      <w:proofErr w:type="spellStart"/>
      <w:r>
        <w:rPr>
          <w:rFonts w:ascii="Helvetica" w:hAnsi="Helvetica"/>
          <w:color w:val="2E3192"/>
          <w:sz w:val="21"/>
          <w:szCs w:val="21"/>
        </w:rPr>
        <w:t>Tankguard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HB» и «</w:t>
      </w:r>
      <w:proofErr w:type="spellStart"/>
      <w:r>
        <w:rPr>
          <w:rFonts w:ascii="Helvetica" w:hAnsi="Helvetica"/>
          <w:color w:val="2E3192"/>
          <w:sz w:val="21"/>
          <w:szCs w:val="21"/>
        </w:rPr>
        <w:t>Tankguard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CV» составляет (50±2) %.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Жизнеспособность приготовленных грунтовок при температуре (23±2)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не менее 8 ч при условии хранения в плотно закрытой таре.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Жизнеспособность грунтовок уменьшается с повышением температуры окружающей среды.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Емкости и узлы подачи грунтовок необходимо чистить во временном пределе ее жизнеспособности.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lastRenderedPageBreak/>
        <w:t>Транспортирование и хранение:</w:t>
      </w:r>
      <w:r>
        <w:rPr>
          <w:rStyle w:val="apple-converted-space"/>
          <w:rFonts w:ascii="Helvetica" w:hAnsi="Helvetica"/>
          <w:b/>
          <w:bCs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компонент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НВ, компонент А СV и компонент В хранят и транспортируют при температуре не ниже минус 30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и не выше 30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>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Компонент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НВ, компонент А CV и компонент В следует хранить в плотно закрытой таре, предохраняя от влаги и попадания прямых солнечных лучей, при температуре не выше плюс 30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и не ниже минус 30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и вдали от окислителей, сильных кислот и щелочей. Не допускается нахождение остатков грунтовки после покраски в окрасочных шлангах, пистолетах и оборудовании.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Меры предосторожности:</w:t>
      </w:r>
      <w:r>
        <w:rPr>
          <w:rStyle w:val="apple-converted-space"/>
          <w:rFonts w:ascii="Helvetica" w:hAnsi="Helvetica"/>
          <w:b/>
          <w:bCs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лица, связанные с проведением окрасочных работ, должны быть обеспечены средствами индивидуальной защиты (спецодеждой, защитными очками и резиновыми перчатками). При работе в замкнутых объемах необходимо применять маски - шлемы с принудительной подачей воздуха.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Гарантийный срок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компонента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НВ, компонента А CV и компонента В грунтовок – 2 года с даты изготовления.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jc w:val="center"/>
        <w:rPr>
          <w:rFonts w:ascii="Helvetica" w:hAnsi="Helvetica"/>
          <w:color w:val="2E3192"/>
          <w:sz w:val="21"/>
          <w:szCs w:val="21"/>
        </w:rPr>
      </w:pPr>
      <w:r>
        <w:rPr>
          <w:rStyle w:val="af2"/>
          <w:rFonts w:ascii="Helvetica" w:hAnsi="Helvetica"/>
          <w:color w:val="2E3192"/>
          <w:sz w:val="21"/>
          <w:szCs w:val="21"/>
        </w:rPr>
        <w:t> 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jc w:val="center"/>
        <w:rPr>
          <w:rFonts w:ascii="Helvetica" w:hAnsi="Helvetica"/>
          <w:color w:val="2E3192"/>
          <w:sz w:val="21"/>
          <w:szCs w:val="21"/>
        </w:rPr>
      </w:pPr>
      <w:r>
        <w:rPr>
          <w:rStyle w:val="af2"/>
          <w:rFonts w:ascii="Helvetica" w:hAnsi="Helvetica"/>
          <w:color w:val="2E3192"/>
          <w:sz w:val="21"/>
          <w:szCs w:val="21"/>
        </w:rPr>
        <w:t>Приложение</w:t>
      </w:r>
      <w:proofErr w:type="gramStart"/>
      <w:r>
        <w:rPr>
          <w:rStyle w:val="af2"/>
          <w:rFonts w:ascii="Helvetica" w:hAnsi="Helvetica"/>
          <w:color w:val="2E3192"/>
          <w:sz w:val="21"/>
          <w:szCs w:val="21"/>
        </w:rPr>
        <w:t xml:space="preserve"> А</w:t>
      </w:r>
      <w:proofErr w:type="gramEnd"/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jc w:val="center"/>
        <w:rPr>
          <w:rFonts w:ascii="Helvetica" w:hAnsi="Helvetica"/>
          <w:color w:val="2E3192"/>
          <w:sz w:val="21"/>
          <w:szCs w:val="21"/>
        </w:rPr>
      </w:pPr>
      <w:r>
        <w:rPr>
          <w:rStyle w:val="af2"/>
          <w:rFonts w:ascii="Helvetica" w:hAnsi="Helvetica"/>
          <w:color w:val="2E3192"/>
          <w:sz w:val="21"/>
          <w:szCs w:val="21"/>
        </w:rPr>
        <w:t>Интервал температур для формирования покрытия грунтовки «</w:t>
      </w:r>
      <w:proofErr w:type="spellStart"/>
      <w:r>
        <w:rPr>
          <w:rStyle w:val="af2"/>
          <w:rFonts w:ascii="Helvetica" w:hAnsi="Helvetica"/>
          <w:color w:val="2E3192"/>
          <w:sz w:val="21"/>
          <w:szCs w:val="21"/>
        </w:rPr>
        <w:t>Tankgu</w:t>
      </w:r>
      <w:proofErr w:type="gramStart"/>
      <w:r>
        <w:rPr>
          <w:rStyle w:val="af2"/>
          <w:rFonts w:ascii="Helvetica" w:hAnsi="Helvetica"/>
          <w:color w:val="2E3192"/>
          <w:sz w:val="21"/>
          <w:szCs w:val="21"/>
        </w:rPr>
        <w:t>а</w:t>
      </w:r>
      <w:proofErr w:type="gramEnd"/>
      <w:r>
        <w:rPr>
          <w:rStyle w:val="af2"/>
          <w:rFonts w:ascii="Helvetica" w:hAnsi="Helvetica"/>
          <w:color w:val="2E3192"/>
          <w:sz w:val="21"/>
          <w:szCs w:val="21"/>
        </w:rPr>
        <w:t>rd</w:t>
      </w:r>
      <w:proofErr w:type="spellEnd"/>
      <w:r>
        <w:rPr>
          <w:rStyle w:val="af2"/>
          <w:rFonts w:ascii="Helvetica" w:hAnsi="Helvetica"/>
          <w:color w:val="2E3192"/>
          <w:sz w:val="21"/>
          <w:szCs w:val="21"/>
        </w:rPr>
        <w:t xml:space="preserve"> HB»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jc w:val="center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 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jc w:val="center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Таблица А.1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jc w:val="center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 </w:t>
      </w:r>
    </w:p>
    <w:tbl>
      <w:tblPr>
        <w:tblW w:w="0" w:type="auto"/>
        <w:shd w:val="clear" w:color="auto" w:fill="CECEC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39"/>
        <w:gridCol w:w="755"/>
        <w:gridCol w:w="1002"/>
        <w:gridCol w:w="1002"/>
        <w:gridCol w:w="1002"/>
      </w:tblGrid>
      <w:tr w:rsidR="00D625C1" w:rsidTr="00D625C1">
        <w:tc>
          <w:tcPr>
            <w:tcW w:w="0" w:type="auto"/>
            <w:vMerge w:val="restart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0" w:type="auto"/>
            <w:gridSpan w:val="4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Температура поверхности</w:t>
            </w:r>
          </w:p>
        </w:tc>
      </w:tr>
      <w:tr w:rsidR="00D625C1" w:rsidTr="00D625C1">
        <w:tc>
          <w:tcPr>
            <w:tcW w:w="0" w:type="auto"/>
            <w:vMerge/>
            <w:shd w:val="clear" w:color="auto" w:fill="CECECE"/>
            <w:vAlign w:val="center"/>
            <w:hideMark/>
          </w:tcPr>
          <w:p w:rsidR="00D625C1" w:rsidRDefault="00D625C1">
            <w:pPr>
              <w:rPr>
                <w:rFonts w:ascii="Helvetica" w:hAnsi="Helvetica"/>
                <w:color w:val="2E319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</w:t>
            </w:r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С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10</w:t>
            </w:r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С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23</w:t>
            </w:r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С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40</w:t>
            </w:r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С</w:t>
            </w:r>
          </w:p>
        </w:tc>
      </w:tr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1 Время высыхания покрытия до исчезновения 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отлипа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>, ч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3,5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1,5</w:t>
            </w:r>
          </w:p>
        </w:tc>
      </w:tr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2 Время высыхания до образования твердого покрытия,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</w:t>
            </w:r>
          </w:p>
        </w:tc>
      </w:tr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3 Время полной полимеризации покрытия, 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сут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28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3</w:t>
            </w:r>
          </w:p>
        </w:tc>
      </w:tr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4 Минимальное время высыхания покрытия до нанесения последующего слоя,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</w:t>
            </w:r>
          </w:p>
        </w:tc>
      </w:tr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5 Максимальное время высыхания покрытия до нанесения последующего слоя</w:t>
            </w:r>
            <w:proofErr w:type="gramStart"/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)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сут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40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</w:t>
            </w:r>
          </w:p>
        </w:tc>
      </w:tr>
      <w:tr w:rsidR="00D625C1" w:rsidTr="00D625C1">
        <w:tc>
          <w:tcPr>
            <w:tcW w:w="0" w:type="auto"/>
            <w:gridSpan w:val="5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Примечание - Время высыхания, в основном, зависит от циркуляции воздуха, температуры, толщины пленки и числа покрытий. Данные, приведенные в таблице, соответствуют следующим условиям: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хорошая вентиляция (наружные работы или свободная циркуляция воздуха);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рекомендуемая толщина пленки;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нанесение одного слоя на нейтральную основу.</w:t>
            </w:r>
          </w:p>
        </w:tc>
      </w:tr>
    </w:tbl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jc w:val="center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 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Приведенные данные могут использоваться только как рекомендуемые. В действительности, время высыхания или время до нанесения последующего слоя может варьироваться в зависимости от толщины пленки, вентиляции, влажности, системы окраски, условий эксплуатации, механического воздействия и т.д.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12"/>
          <w:szCs w:val="12"/>
          <w:vertAlign w:val="superscript"/>
        </w:rPr>
        <w:t>[1]</w:t>
      </w:r>
      <w:r>
        <w:rPr>
          <w:rFonts w:ascii="Helvetica" w:hAnsi="Helvetica"/>
          <w:color w:val="2E3192"/>
          <w:sz w:val="16"/>
          <w:szCs w:val="16"/>
        </w:rPr>
        <w:t>)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 xml:space="preserve">Перед нанесением покрытия на поверхности не должно быть мела и загрязнений. При превышении максимального времени до нанесения следующего слоя необходимо получить консультацию </w:t>
      </w:r>
      <w:proofErr w:type="spellStart"/>
      <w:r>
        <w:rPr>
          <w:rFonts w:ascii="Helvetica" w:hAnsi="Helvetica"/>
          <w:color w:val="2E3192"/>
          <w:sz w:val="21"/>
          <w:szCs w:val="21"/>
        </w:rPr>
        <w:t>Jotun</w:t>
      </w:r>
      <w:proofErr w:type="spellEnd"/>
      <w:r>
        <w:rPr>
          <w:rFonts w:ascii="Helvetica" w:hAnsi="Helvetica"/>
          <w:color w:val="2E3192"/>
          <w:sz w:val="21"/>
          <w:szCs w:val="21"/>
        </w:rPr>
        <w:t>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2"/>
          <w:rFonts w:ascii="Helvetica" w:hAnsi="Helvetica"/>
          <w:color w:val="2E3192"/>
          <w:sz w:val="21"/>
          <w:szCs w:val="21"/>
        </w:rPr>
        <w:t> 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jc w:val="center"/>
        <w:rPr>
          <w:rFonts w:ascii="Helvetica" w:hAnsi="Helvetica"/>
          <w:color w:val="2E3192"/>
          <w:sz w:val="21"/>
          <w:szCs w:val="21"/>
        </w:rPr>
      </w:pPr>
      <w:r>
        <w:rPr>
          <w:rStyle w:val="af2"/>
          <w:rFonts w:ascii="Helvetica" w:hAnsi="Helvetica"/>
          <w:color w:val="2E3192"/>
          <w:sz w:val="21"/>
          <w:szCs w:val="21"/>
        </w:rPr>
        <w:t>Приложение</w:t>
      </w:r>
      <w:proofErr w:type="gramStart"/>
      <w:r>
        <w:rPr>
          <w:rStyle w:val="af2"/>
          <w:rFonts w:ascii="Helvetica" w:hAnsi="Helvetica"/>
          <w:color w:val="2E3192"/>
          <w:sz w:val="21"/>
          <w:szCs w:val="21"/>
        </w:rPr>
        <w:t xml:space="preserve"> Б</w:t>
      </w:r>
      <w:proofErr w:type="gramEnd"/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jc w:val="center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Интервал температур для формирования покрытия грунтовки «</w:t>
      </w:r>
      <w:proofErr w:type="spellStart"/>
      <w:r>
        <w:rPr>
          <w:rStyle w:val="af0"/>
          <w:rFonts w:ascii="Helvetica" w:hAnsi="Helvetica"/>
          <w:color w:val="2E3192"/>
          <w:sz w:val="21"/>
          <w:szCs w:val="21"/>
        </w:rPr>
        <w:t>Tankgu</w:t>
      </w:r>
      <w:proofErr w:type="gramStart"/>
      <w:r>
        <w:rPr>
          <w:rStyle w:val="af0"/>
          <w:rFonts w:ascii="Helvetica" w:hAnsi="Helvetica"/>
          <w:color w:val="2E3192"/>
          <w:sz w:val="21"/>
          <w:szCs w:val="21"/>
        </w:rPr>
        <w:t>а</w:t>
      </w:r>
      <w:proofErr w:type="gramEnd"/>
      <w:r>
        <w:rPr>
          <w:rStyle w:val="af0"/>
          <w:rFonts w:ascii="Helvetica" w:hAnsi="Helvetica"/>
          <w:color w:val="2E3192"/>
          <w:sz w:val="21"/>
          <w:szCs w:val="21"/>
        </w:rPr>
        <w:t>rd</w:t>
      </w:r>
      <w:proofErr w:type="spellEnd"/>
      <w:r>
        <w:rPr>
          <w:rStyle w:val="af0"/>
          <w:rFonts w:ascii="Helvetica" w:hAnsi="Helvetica"/>
          <w:color w:val="2E3192"/>
          <w:sz w:val="21"/>
          <w:szCs w:val="21"/>
        </w:rPr>
        <w:t xml:space="preserve"> CV»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jc w:val="center"/>
        <w:rPr>
          <w:rFonts w:ascii="Helvetica" w:hAnsi="Helvetica"/>
          <w:color w:val="2E3192"/>
          <w:sz w:val="21"/>
          <w:szCs w:val="21"/>
        </w:rPr>
      </w:pPr>
      <w:r>
        <w:rPr>
          <w:rStyle w:val="af2"/>
          <w:rFonts w:ascii="Helvetica" w:hAnsi="Helvetica"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Таблица Б.1 </w:t>
      </w:r>
    </w:p>
    <w:tbl>
      <w:tblPr>
        <w:tblW w:w="0" w:type="auto"/>
        <w:shd w:val="clear" w:color="auto" w:fill="CECEC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28"/>
        <w:gridCol w:w="1224"/>
        <w:gridCol w:w="1224"/>
        <w:gridCol w:w="1224"/>
      </w:tblGrid>
      <w:tr w:rsidR="00D625C1" w:rsidTr="00D625C1">
        <w:tc>
          <w:tcPr>
            <w:tcW w:w="0" w:type="auto"/>
            <w:vMerge w:val="restart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0" w:type="auto"/>
            <w:gridSpan w:val="3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Температура поверхности</w:t>
            </w:r>
          </w:p>
        </w:tc>
      </w:tr>
      <w:tr w:rsidR="00D625C1" w:rsidTr="00D625C1">
        <w:tc>
          <w:tcPr>
            <w:tcW w:w="0" w:type="auto"/>
            <w:vMerge/>
            <w:shd w:val="clear" w:color="auto" w:fill="CECECE"/>
            <w:vAlign w:val="center"/>
            <w:hideMark/>
          </w:tcPr>
          <w:p w:rsidR="00D625C1" w:rsidRDefault="00D625C1">
            <w:pPr>
              <w:rPr>
                <w:rFonts w:ascii="Helvetica" w:hAnsi="Helvetica"/>
                <w:color w:val="2E319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10</w:t>
            </w:r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С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23</w:t>
            </w:r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С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40</w:t>
            </w:r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С</w:t>
            </w:r>
          </w:p>
        </w:tc>
      </w:tr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1 Время высыхания покрытия до исчезновения 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отлипа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>, ч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3,5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</w:t>
            </w:r>
          </w:p>
        </w:tc>
      </w:tr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2 Время высыхания до образования твердого покрытия,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</w:t>
            </w:r>
          </w:p>
        </w:tc>
      </w:tr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3 Время полной полимеризации покрытия, 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сут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3</w:t>
            </w:r>
          </w:p>
        </w:tc>
      </w:tr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 xml:space="preserve">4 Минимальное время высыхания покрытия до нанесения последующего слоя,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6</w:t>
            </w:r>
          </w:p>
        </w:tc>
      </w:tr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 Максимальное время высыхания покрытия до нанесения последующего слоя</w:t>
            </w:r>
            <w:proofErr w:type="gramStart"/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)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сут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</w:t>
            </w:r>
          </w:p>
        </w:tc>
      </w:tr>
      <w:tr w:rsidR="00D625C1" w:rsidTr="00D625C1">
        <w:tc>
          <w:tcPr>
            <w:tcW w:w="0" w:type="auto"/>
            <w:gridSpan w:val="4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Примечание - Время высыхания, в основном, зависит от циркуляции воздуха, температуры, толщины пленки и числа покрытий. Данные, приведенные в таблице, соответствуют следующим условиям: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хорошая вентиляция (наружные работы или свободная циркуляция воздуха);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рекомендуемая толщина пленки;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нанесение одного слоя на нейтральную основу.</w:t>
            </w:r>
          </w:p>
        </w:tc>
      </w:tr>
    </w:tbl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jc w:val="center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 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Приведенные данные могут использоваться только как рекомендуемые. В действительности, время высыхания или время до нанесения последующего слоя может варьироваться в зависимости от толщины пленки, вентиляции, влажности, системы окраски, условий эксплуатации, механического воздействия и т.д.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16"/>
          <w:szCs w:val="16"/>
          <w:vertAlign w:val="superscript"/>
        </w:rPr>
        <w:t> </w:t>
      </w:r>
      <w:r>
        <w:rPr>
          <w:rFonts w:ascii="Helvetica" w:hAnsi="Helvetica"/>
          <w:color w:val="2E3192"/>
          <w:sz w:val="12"/>
          <w:szCs w:val="12"/>
          <w:vertAlign w:val="superscript"/>
        </w:rPr>
        <w:t>[1]</w:t>
      </w:r>
      <w:r>
        <w:rPr>
          <w:rFonts w:ascii="Helvetica" w:hAnsi="Helvetica"/>
          <w:color w:val="2E3192"/>
          <w:sz w:val="16"/>
          <w:szCs w:val="16"/>
        </w:rPr>
        <w:t>)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 xml:space="preserve">Перед нанесением покрытия на поверхности не должно быть мела и загрязнений. При превышении максимального времени до нанесения следующего слоя необходимо получить консультацию </w:t>
      </w:r>
      <w:proofErr w:type="spellStart"/>
      <w:r>
        <w:rPr>
          <w:rFonts w:ascii="Helvetica" w:hAnsi="Helvetica"/>
          <w:color w:val="2E3192"/>
          <w:sz w:val="21"/>
          <w:szCs w:val="21"/>
        </w:rPr>
        <w:t>Jotun</w:t>
      </w:r>
      <w:proofErr w:type="spellEnd"/>
      <w:r>
        <w:rPr>
          <w:rFonts w:ascii="Helvetica" w:hAnsi="Helvetica"/>
          <w:color w:val="2E3192"/>
          <w:sz w:val="21"/>
          <w:szCs w:val="21"/>
        </w:rPr>
        <w:t>.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jc w:val="center"/>
        <w:rPr>
          <w:rFonts w:ascii="Helvetica" w:hAnsi="Helvetica"/>
          <w:color w:val="2E3192"/>
          <w:sz w:val="21"/>
          <w:szCs w:val="21"/>
        </w:rPr>
      </w:pPr>
      <w:r>
        <w:rPr>
          <w:rStyle w:val="af2"/>
          <w:rFonts w:ascii="Helvetica" w:hAnsi="Helvetica"/>
          <w:color w:val="2E3192"/>
          <w:sz w:val="21"/>
          <w:szCs w:val="21"/>
        </w:rPr>
        <w:t>Приложение</w:t>
      </w:r>
      <w:proofErr w:type="gramStart"/>
      <w:r>
        <w:rPr>
          <w:rStyle w:val="af2"/>
          <w:rFonts w:ascii="Helvetica" w:hAnsi="Helvetica"/>
          <w:color w:val="2E3192"/>
          <w:sz w:val="21"/>
          <w:szCs w:val="21"/>
        </w:rPr>
        <w:t xml:space="preserve"> В</w:t>
      </w:r>
      <w:proofErr w:type="gramEnd"/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jc w:val="center"/>
        <w:rPr>
          <w:rFonts w:ascii="Helvetica" w:hAnsi="Helvetica"/>
          <w:color w:val="2E3192"/>
          <w:sz w:val="21"/>
          <w:szCs w:val="21"/>
        </w:rPr>
      </w:pPr>
      <w:r>
        <w:rPr>
          <w:rStyle w:val="af2"/>
          <w:rFonts w:ascii="Helvetica" w:hAnsi="Helvetica"/>
          <w:color w:val="2E3192"/>
          <w:sz w:val="21"/>
          <w:szCs w:val="21"/>
        </w:rPr>
        <w:t>Рекомендуемые системы окраски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jc w:val="center"/>
        <w:rPr>
          <w:rFonts w:ascii="Helvetica" w:hAnsi="Helvetica"/>
          <w:color w:val="2E3192"/>
          <w:sz w:val="21"/>
          <w:szCs w:val="21"/>
        </w:rPr>
      </w:pPr>
      <w:r>
        <w:rPr>
          <w:rStyle w:val="af2"/>
          <w:rFonts w:ascii="Helvetica" w:hAnsi="Helvetica"/>
          <w:color w:val="2E3192"/>
          <w:sz w:val="21"/>
          <w:szCs w:val="21"/>
        </w:rPr>
        <w:t> Таблица В.1 </w:t>
      </w:r>
    </w:p>
    <w:tbl>
      <w:tblPr>
        <w:tblW w:w="0" w:type="auto"/>
        <w:shd w:val="clear" w:color="auto" w:fill="CECEC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9"/>
        <w:gridCol w:w="4382"/>
        <w:gridCol w:w="2028"/>
      </w:tblGrid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2"/>
                <w:rFonts w:ascii="Helvetica" w:hAnsi="Helvetica"/>
                <w:color w:val="2E3192"/>
                <w:sz w:val="21"/>
                <w:szCs w:val="21"/>
              </w:rPr>
              <w:t> Наименование материала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2"/>
                <w:rFonts w:ascii="Helvetica" w:hAnsi="Helvetica"/>
                <w:color w:val="2E3192"/>
                <w:sz w:val="21"/>
                <w:szCs w:val="21"/>
              </w:rPr>
              <w:t>Количество слоев и толщина сухой пленки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2"/>
                <w:rFonts w:ascii="Helvetica" w:hAnsi="Helvetica"/>
                <w:color w:val="2E3192"/>
                <w:sz w:val="21"/>
                <w:szCs w:val="21"/>
              </w:rPr>
              <w:t>Ожидаемый срок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2"/>
                <w:rFonts w:ascii="Helvetica" w:hAnsi="Helvetica"/>
                <w:color w:val="2E3192"/>
                <w:sz w:val="21"/>
                <w:szCs w:val="21"/>
              </w:rPr>
              <w:t>службы покрытия</w:t>
            </w:r>
            <w:proofErr w:type="gramStart"/>
            <w:r>
              <w:rPr>
                <w:rStyle w:val="af2"/>
                <w:rFonts w:ascii="Helvetica" w:hAnsi="Helvetica"/>
                <w:color w:val="2E3192"/>
                <w:sz w:val="21"/>
                <w:szCs w:val="21"/>
              </w:rPr>
              <w:t>1</w:t>
            </w:r>
            <w:proofErr w:type="gramEnd"/>
            <w:r>
              <w:rPr>
                <w:rStyle w:val="af2"/>
                <w:rFonts w:ascii="Helvetica" w:hAnsi="Helvetica"/>
                <w:color w:val="2E3192"/>
                <w:sz w:val="21"/>
                <w:szCs w:val="21"/>
              </w:rPr>
              <w:t>)</w:t>
            </w:r>
          </w:p>
        </w:tc>
      </w:tr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2"/>
                <w:rFonts w:ascii="Helvetica" w:hAnsi="Helvetica"/>
                <w:color w:val="2E3192"/>
                <w:sz w:val="21"/>
                <w:szCs w:val="21"/>
              </w:rPr>
              <w:t xml:space="preserve">1 </w:t>
            </w:r>
            <w:proofErr w:type="spellStart"/>
            <w:r>
              <w:rPr>
                <w:rStyle w:val="af2"/>
                <w:rFonts w:ascii="Helvetica" w:hAnsi="Helvetica"/>
                <w:color w:val="2E3192"/>
                <w:sz w:val="21"/>
                <w:szCs w:val="21"/>
              </w:rPr>
              <w:t>Tankguard</w:t>
            </w:r>
            <w:proofErr w:type="spellEnd"/>
            <w:r>
              <w:rPr>
                <w:rStyle w:val="af2"/>
                <w:rFonts w:ascii="Helvetica" w:hAnsi="Helvetica"/>
                <w:color w:val="2E3192"/>
                <w:sz w:val="21"/>
                <w:szCs w:val="21"/>
              </w:rPr>
              <w:t xml:space="preserve"> HB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2"/>
                <w:rFonts w:ascii="Helvetica" w:hAnsi="Helvetica"/>
                <w:color w:val="2E3192"/>
                <w:sz w:val="21"/>
                <w:szCs w:val="21"/>
              </w:rPr>
              <w:t xml:space="preserve">3 </w:t>
            </w:r>
            <w:proofErr w:type="spellStart"/>
            <w:r>
              <w:rPr>
                <w:rStyle w:val="af2"/>
                <w:rFonts w:ascii="Helvetica" w:hAnsi="Helvetica"/>
                <w:color w:val="2E3192"/>
                <w:sz w:val="21"/>
                <w:szCs w:val="21"/>
              </w:rPr>
              <w:t>x</w:t>
            </w:r>
            <w:proofErr w:type="spellEnd"/>
            <w:r>
              <w:rPr>
                <w:rStyle w:val="af2"/>
                <w:rFonts w:ascii="Helvetica" w:hAnsi="Helvetica"/>
                <w:color w:val="2E3192"/>
                <w:sz w:val="21"/>
                <w:szCs w:val="21"/>
              </w:rPr>
              <w:t xml:space="preserve"> 100 мкм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2"/>
                <w:rFonts w:ascii="Helvetica" w:hAnsi="Helvetica"/>
                <w:color w:val="2E3192"/>
                <w:sz w:val="21"/>
                <w:szCs w:val="21"/>
              </w:rPr>
              <w:t>10</w:t>
            </w:r>
          </w:p>
        </w:tc>
      </w:tr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2"/>
                <w:rFonts w:ascii="Helvetica" w:hAnsi="Helvetica"/>
                <w:color w:val="2E3192"/>
                <w:sz w:val="21"/>
                <w:szCs w:val="21"/>
              </w:rPr>
              <w:t xml:space="preserve">2 </w:t>
            </w:r>
            <w:proofErr w:type="spellStart"/>
            <w:r>
              <w:rPr>
                <w:rStyle w:val="af2"/>
                <w:rFonts w:ascii="Helvetica" w:hAnsi="Helvetica"/>
                <w:color w:val="2E3192"/>
                <w:sz w:val="21"/>
                <w:szCs w:val="21"/>
              </w:rPr>
              <w:t>Tankguard</w:t>
            </w:r>
            <w:proofErr w:type="spellEnd"/>
            <w:r>
              <w:rPr>
                <w:rStyle w:val="af2"/>
                <w:rFonts w:ascii="Helvetica" w:hAnsi="Helvetica"/>
                <w:color w:val="2E3192"/>
                <w:sz w:val="21"/>
                <w:szCs w:val="21"/>
              </w:rPr>
              <w:t xml:space="preserve"> HB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2"/>
                <w:rFonts w:ascii="Helvetica" w:hAnsi="Helvetica"/>
                <w:color w:val="2E3192"/>
                <w:sz w:val="21"/>
                <w:szCs w:val="21"/>
              </w:rPr>
              <w:t xml:space="preserve">2 </w:t>
            </w:r>
            <w:proofErr w:type="spellStart"/>
            <w:r>
              <w:rPr>
                <w:rStyle w:val="af2"/>
                <w:rFonts w:ascii="Helvetica" w:hAnsi="Helvetica"/>
                <w:color w:val="2E3192"/>
                <w:sz w:val="21"/>
                <w:szCs w:val="21"/>
              </w:rPr>
              <w:t>x</w:t>
            </w:r>
            <w:proofErr w:type="spellEnd"/>
            <w:r>
              <w:rPr>
                <w:rStyle w:val="af2"/>
                <w:rFonts w:ascii="Helvetica" w:hAnsi="Helvetica"/>
                <w:color w:val="2E3192"/>
                <w:sz w:val="21"/>
                <w:szCs w:val="21"/>
              </w:rPr>
              <w:t xml:space="preserve"> 125 мкм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2"/>
                <w:rFonts w:ascii="Helvetica" w:hAnsi="Helvetica"/>
                <w:color w:val="2E3192"/>
                <w:sz w:val="21"/>
                <w:szCs w:val="21"/>
              </w:rPr>
              <w:t>10</w:t>
            </w:r>
          </w:p>
        </w:tc>
      </w:tr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2"/>
                <w:rFonts w:ascii="Helvetica" w:hAnsi="Helvetica"/>
                <w:color w:val="2E3192"/>
                <w:sz w:val="21"/>
                <w:szCs w:val="21"/>
              </w:rPr>
              <w:t xml:space="preserve">3 </w:t>
            </w:r>
            <w:proofErr w:type="spellStart"/>
            <w:r>
              <w:rPr>
                <w:rStyle w:val="af2"/>
                <w:rFonts w:ascii="Helvetica" w:hAnsi="Helvetica"/>
                <w:color w:val="2E3192"/>
                <w:sz w:val="21"/>
                <w:szCs w:val="21"/>
              </w:rPr>
              <w:t>Tankguard</w:t>
            </w:r>
            <w:proofErr w:type="spellEnd"/>
            <w:r>
              <w:rPr>
                <w:rStyle w:val="af2"/>
                <w:rFonts w:ascii="Helvetica" w:hAnsi="Helvetica"/>
                <w:color w:val="2E3192"/>
                <w:sz w:val="21"/>
                <w:szCs w:val="21"/>
              </w:rPr>
              <w:t xml:space="preserve"> CV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2"/>
                <w:rFonts w:ascii="Helvetica" w:hAnsi="Helvetica"/>
                <w:color w:val="2E3192"/>
                <w:sz w:val="21"/>
                <w:szCs w:val="21"/>
              </w:rPr>
              <w:t xml:space="preserve">2 </w:t>
            </w:r>
            <w:proofErr w:type="spellStart"/>
            <w:r>
              <w:rPr>
                <w:rStyle w:val="af2"/>
                <w:rFonts w:ascii="Helvetica" w:hAnsi="Helvetica"/>
                <w:color w:val="2E3192"/>
                <w:sz w:val="21"/>
                <w:szCs w:val="21"/>
              </w:rPr>
              <w:t>x</w:t>
            </w:r>
            <w:proofErr w:type="spellEnd"/>
            <w:r>
              <w:rPr>
                <w:rStyle w:val="af2"/>
                <w:rFonts w:ascii="Helvetica" w:hAnsi="Helvetica"/>
                <w:color w:val="2E3192"/>
                <w:sz w:val="21"/>
                <w:szCs w:val="21"/>
              </w:rPr>
              <w:t xml:space="preserve"> 150 мкм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2"/>
                <w:rFonts w:ascii="Helvetica" w:hAnsi="Helvetica"/>
                <w:color w:val="2E3192"/>
                <w:sz w:val="21"/>
                <w:szCs w:val="21"/>
              </w:rPr>
              <w:t>10</w:t>
            </w:r>
          </w:p>
        </w:tc>
      </w:tr>
    </w:tbl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jc w:val="center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lastRenderedPageBreak/>
        <w:t> 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jc w:val="center"/>
        <w:rPr>
          <w:rFonts w:ascii="Helvetica" w:hAnsi="Helvetica"/>
          <w:color w:val="2E3192"/>
          <w:sz w:val="21"/>
          <w:szCs w:val="21"/>
        </w:rPr>
      </w:pPr>
      <w:r>
        <w:rPr>
          <w:rStyle w:val="af2"/>
          <w:rFonts w:ascii="Helvetica" w:hAnsi="Helvetica"/>
          <w:color w:val="2E3192"/>
          <w:sz w:val="21"/>
          <w:szCs w:val="21"/>
        </w:rPr>
        <w:t>Приложение</w:t>
      </w:r>
      <w:proofErr w:type="gramStart"/>
      <w:r>
        <w:rPr>
          <w:rStyle w:val="af2"/>
          <w:rFonts w:ascii="Helvetica" w:hAnsi="Helvetica"/>
          <w:color w:val="2E3192"/>
          <w:sz w:val="21"/>
          <w:szCs w:val="21"/>
        </w:rPr>
        <w:t xml:space="preserve"> В</w:t>
      </w:r>
      <w:proofErr w:type="gramEnd"/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jc w:val="center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Толщина покрытия и теоретический расход грунтовки «</w:t>
      </w:r>
      <w:proofErr w:type="spellStart"/>
      <w:r>
        <w:rPr>
          <w:rStyle w:val="af0"/>
          <w:rFonts w:ascii="Helvetica" w:hAnsi="Helvetica"/>
          <w:color w:val="2E3192"/>
          <w:sz w:val="21"/>
          <w:szCs w:val="21"/>
        </w:rPr>
        <w:t>Tankgu</w:t>
      </w:r>
      <w:proofErr w:type="gramStart"/>
      <w:r>
        <w:rPr>
          <w:rStyle w:val="af0"/>
          <w:rFonts w:ascii="Helvetica" w:hAnsi="Helvetica"/>
          <w:color w:val="2E3192"/>
          <w:sz w:val="21"/>
          <w:szCs w:val="21"/>
        </w:rPr>
        <w:t>а</w:t>
      </w:r>
      <w:proofErr w:type="gramEnd"/>
      <w:r>
        <w:rPr>
          <w:rStyle w:val="af0"/>
          <w:rFonts w:ascii="Helvetica" w:hAnsi="Helvetica"/>
          <w:color w:val="2E3192"/>
          <w:sz w:val="21"/>
          <w:szCs w:val="21"/>
        </w:rPr>
        <w:t>rd</w:t>
      </w:r>
      <w:proofErr w:type="spellEnd"/>
      <w:r>
        <w:rPr>
          <w:rStyle w:val="af0"/>
          <w:rFonts w:ascii="Helvetica" w:hAnsi="Helvetica"/>
          <w:color w:val="2E3192"/>
          <w:sz w:val="21"/>
          <w:szCs w:val="21"/>
        </w:rPr>
        <w:t xml:space="preserve"> НВ»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jc w:val="center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Таблица Г.1</w:t>
      </w:r>
    </w:p>
    <w:tbl>
      <w:tblPr>
        <w:tblW w:w="0" w:type="auto"/>
        <w:shd w:val="clear" w:color="auto" w:fill="CECEC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8"/>
        <w:gridCol w:w="1396"/>
        <w:gridCol w:w="1476"/>
        <w:gridCol w:w="1592"/>
      </w:tblGrid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Минимальная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Максимальная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Рекомендуемая</w:t>
            </w:r>
          </w:p>
        </w:tc>
      </w:tr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1 Толщина высушенного покрытия,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мкм</w:t>
            </w:r>
            <w:proofErr w:type="gramEnd"/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80,0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150,0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100,0</w:t>
            </w:r>
          </w:p>
        </w:tc>
      </w:tr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2 Толщина мокрого покрытия,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мкм</w:t>
            </w:r>
            <w:proofErr w:type="gramEnd"/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160,0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300,0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200,0</w:t>
            </w:r>
          </w:p>
        </w:tc>
      </w:tr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3 Теоретический расход,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м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²/л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6,3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3,3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5,0</w:t>
            </w:r>
          </w:p>
        </w:tc>
      </w:tr>
    </w:tbl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jc w:val="center"/>
        <w:rPr>
          <w:rFonts w:ascii="Helvetica" w:hAnsi="Helvetica"/>
          <w:color w:val="2E3192"/>
          <w:sz w:val="21"/>
          <w:szCs w:val="21"/>
        </w:rPr>
      </w:pPr>
      <w:r>
        <w:rPr>
          <w:rStyle w:val="af2"/>
          <w:rFonts w:ascii="Helvetica" w:hAnsi="Helvetica"/>
          <w:color w:val="2E3192"/>
          <w:sz w:val="21"/>
          <w:szCs w:val="21"/>
        </w:rPr>
        <w:t> 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jc w:val="center"/>
        <w:rPr>
          <w:rFonts w:ascii="Helvetica" w:hAnsi="Helvetica"/>
          <w:color w:val="2E3192"/>
          <w:sz w:val="21"/>
          <w:szCs w:val="21"/>
        </w:rPr>
      </w:pPr>
      <w:r>
        <w:rPr>
          <w:rStyle w:val="af2"/>
          <w:rFonts w:ascii="Helvetica" w:hAnsi="Helvetica"/>
          <w:color w:val="2E3192"/>
          <w:sz w:val="21"/>
          <w:szCs w:val="21"/>
        </w:rPr>
        <w:t> 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jc w:val="center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Толщина покрытия и теоретический расход грунтовки «</w:t>
      </w:r>
      <w:proofErr w:type="spellStart"/>
      <w:r>
        <w:rPr>
          <w:rStyle w:val="af0"/>
          <w:rFonts w:ascii="Helvetica" w:hAnsi="Helvetica"/>
          <w:color w:val="2E3192"/>
          <w:sz w:val="21"/>
          <w:szCs w:val="21"/>
        </w:rPr>
        <w:t>Tankgu</w:t>
      </w:r>
      <w:proofErr w:type="gramStart"/>
      <w:r>
        <w:rPr>
          <w:rStyle w:val="af0"/>
          <w:rFonts w:ascii="Helvetica" w:hAnsi="Helvetica"/>
          <w:color w:val="2E3192"/>
          <w:sz w:val="21"/>
          <w:szCs w:val="21"/>
        </w:rPr>
        <w:t>а</w:t>
      </w:r>
      <w:proofErr w:type="gramEnd"/>
      <w:r>
        <w:rPr>
          <w:rStyle w:val="af0"/>
          <w:rFonts w:ascii="Helvetica" w:hAnsi="Helvetica"/>
          <w:color w:val="2E3192"/>
          <w:sz w:val="21"/>
          <w:szCs w:val="21"/>
        </w:rPr>
        <w:t>rd</w:t>
      </w:r>
      <w:proofErr w:type="spellEnd"/>
      <w:r>
        <w:rPr>
          <w:rStyle w:val="af0"/>
          <w:rFonts w:ascii="Helvetica" w:hAnsi="Helvetica"/>
          <w:color w:val="2E3192"/>
          <w:sz w:val="21"/>
          <w:szCs w:val="21"/>
        </w:rPr>
        <w:t xml:space="preserve"> CV»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jc w:val="center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 Таблица Г.2</w:t>
      </w:r>
    </w:p>
    <w:tbl>
      <w:tblPr>
        <w:tblW w:w="0" w:type="auto"/>
        <w:shd w:val="clear" w:color="auto" w:fill="CECEC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8"/>
        <w:gridCol w:w="1396"/>
        <w:gridCol w:w="1476"/>
        <w:gridCol w:w="1592"/>
      </w:tblGrid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Минимальная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Максимальная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Рекомендуемая</w:t>
            </w:r>
          </w:p>
        </w:tc>
      </w:tr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1 Толщина высушенного покрытия,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мкм</w:t>
            </w:r>
            <w:proofErr w:type="gramEnd"/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125,0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200, 0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150,0</w:t>
            </w:r>
          </w:p>
        </w:tc>
      </w:tr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2 Толщина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мокрого</w:t>
            </w:r>
            <w:proofErr w:type="gramEnd"/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покрытия,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мкм</w:t>
            </w:r>
            <w:proofErr w:type="gramEnd"/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250,0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400,0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300,0</w:t>
            </w:r>
          </w:p>
        </w:tc>
      </w:tr>
      <w:tr w:rsidR="00D625C1" w:rsidTr="00D625C1"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3 Теоретический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  <w:t xml:space="preserve">расход,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м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²/л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4,0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2,5</w:t>
            </w:r>
          </w:p>
        </w:tc>
        <w:tc>
          <w:tcPr>
            <w:tcW w:w="0" w:type="auto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3,3</w:t>
            </w:r>
          </w:p>
        </w:tc>
      </w:tr>
    </w:tbl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 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 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jc w:val="center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Таблица расходов ЛКМ к "</w:t>
      </w:r>
      <w:proofErr w:type="spellStart"/>
      <w:r>
        <w:rPr>
          <w:rStyle w:val="af0"/>
          <w:rFonts w:ascii="Helvetica" w:hAnsi="Helvetica"/>
          <w:color w:val="2E3192"/>
          <w:sz w:val="21"/>
          <w:szCs w:val="21"/>
        </w:rPr>
        <w:t>Jotun</w:t>
      </w:r>
      <w:proofErr w:type="spellEnd"/>
      <w:r>
        <w:rPr>
          <w:rStyle w:val="af0"/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Style w:val="af0"/>
          <w:rFonts w:ascii="Helvetica" w:hAnsi="Helvetica"/>
          <w:color w:val="2E3192"/>
          <w:sz w:val="21"/>
          <w:szCs w:val="21"/>
        </w:rPr>
        <w:t>Paints</w:t>
      </w:r>
      <w:proofErr w:type="spellEnd"/>
      <w:r>
        <w:rPr>
          <w:rStyle w:val="af0"/>
          <w:rFonts w:ascii="Helvetica" w:hAnsi="Helvetica"/>
          <w:color w:val="2E3192"/>
          <w:sz w:val="21"/>
          <w:szCs w:val="21"/>
        </w:rPr>
        <w:t>"</w:t>
      </w:r>
    </w:p>
    <w:tbl>
      <w:tblPr>
        <w:tblW w:w="14895" w:type="dxa"/>
        <w:shd w:val="clear" w:color="auto" w:fill="CECEC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9"/>
        <w:gridCol w:w="1167"/>
        <w:gridCol w:w="1182"/>
        <w:gridCol w:w="1182"/>
        <w:gridCol w:w="1182"/>
        <w:gridCol w:w="1004"/>
        <w:gridCol w:w="1183"/>
        <w:gridCol w:w="1004"/>
        <w:gridCol w:w="1183"/>
        <w:gridCol w:w="1183"/>
        <w:gridCol w:w="1183"/>
        <w:gridCol w:w="1183"/>
      </w:tblGrid>
      <w:tr w:rsidR="00D625C1" w:rsidTr="00D625C1">
        <w:tc>
          <w:tcPr>
            <w:tcW w:w="226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Наименование ЛКМ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30 %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40 %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50 %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55 %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60 %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65 %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70 %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75 %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80 %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85 %</w:t>
            </w:r>
          </w:p>
        </w:tc>
      </w:tr>
      <w:tr w:rsidR="00D625C1" w:rsidTr="00D625C1">
        <w:tc>
          <w:tcPr>
            <w:tcW w:w="2265" w:type="dxa"/>
            <w:shd w:val="clear" w:color="auto" w:fill="CECECE"/>
            <w:vAlign w:val="center"/>
            <w:hideMark/>
          </w:tcPr>
          <w:p w:rsidR="00D625C1" w:rsidRP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</w:t>
            </w:r>
            <w:r w:rsidRPr="00D625C1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>-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эмаль</w:t>
            </w:r>
            <w:r w:rsidRPr="00D625C1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 xml:space="preserve"> «</w:t>
            </w:r>
            <w:proofErr w:type="spellStart"/>
            <w:r w:rsidRPr="00D625C1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>Jotacote</w:t>
            </w:r>
            <w:proofErr w:type="spellEnd"/>
            <w:r w:rsidRPr="00D625C1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 xml:space="preserve"> Universal»</w:t>
            </w:r>
            <w:r w:rsidRPr="00D625C1">
              <w:rPr>
                <w:rStyle w:val="apple-converted-space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  <w:r w:rsidRPr="00D625C1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br/>
            </w:r>
            <w:r w:rsidRPr="00D625C1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(DFT 75</w:t>
            </w:r>
            <w:r w:rsidRPr="00D625C1"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  <w:lang w:val="en-US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мкм</w:t>
            </w:r>
            <w:r w:rsidRPr="00D625C1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D625C1" w:rsidRP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 w:rsidRPr="00D625C1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0,104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0,149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0,174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0,208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0,231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0,260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0,298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0,347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0,417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0,521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0,694</w:t>
            </w:r>
          </w:p>
        </w:tc>
      </w:tr>
      <w:tr w:rsidR="00D625C1" w:rsidTr="00D625C1">
        <w:tc>
          <w:tcPr>
            <w:tcW w:w="2265" w:type="dxa"/>
            <w:shd w:val="clear" w:color="auto" w:fill="CECECE"/>
            <w:vAlign w:val="center"/>
            <w:hideMark/>
          </w:tcPr>
          <w:p w:rsidR="00D625C1" w:rsidRP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</w:t>
            </w:r>
            <w:r w:rsidRPr="00D625C1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>-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эмаль</w:t>
            </w:r>
            <w:r w:rsidRPr="00D625C1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 xml:space="preserve"> «</w:t>
            </w:r>
            <w:proofErr w:type="spellStart"/>
            <w:r w:rsidRPr="00D625C1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>Jotacote</w:t>
            </w:r>
            <w:proofErr w:type="spellEnd"/>
            <w:r w:rsidRPr="00D625C1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 xml:space="preserve"> Universal»</w:t>
            </w:r>
            <w:r w:rsidRPr="00D625C1">
              <w:rPr>
                <w:rStyle w:val="apple-converted-space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  <w:r w:rsidRPr="00D625C1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br/>
            </w:r>
            <w:r w:rsidRPr="00D625C1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(DFT 100</w:t>
            </w:r>
            <w:r w:rsidRPr="00D625C1"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  <w:lang w:val="en-US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мкм</w:t>
            </w:r>
            <w:r w:rsidRPr="00D625C1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D625C1" w:rsidRP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 w:rsidRPr="00D625C1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0,139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0,198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0,231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0,278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0,309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0,347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0,397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0,463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0,556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0,694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0,926</w:t>
            </w:r>
          </w:p>
        </w:tc>
      </w:tr>
      <w:tr w:rsidR="00D625C1" w:rsidTr="00D625C1">
        <w:tc>
          <w:tcPr>
            <w:tcW w:w="2265" w:type="dxa"/>
            <w:shd w:val="clear" w:color="auto" w:fill="CECECE"/>
            <w:vAlign w:val="center"/>
            <w:hideMark/>
          </w:tcPr>
          <w:p w:rsidR="00D625C1" w:rsidRP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</w:t>
            </w:r>
            <w:r w:rsidRPr="00D625C1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>-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эмаль</w:t>
            </w:r>
            <w:r w:rsidRPr="00D625C1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 xml:space="preserve"> «</w:t>
            </w:r>
            <w:proofErr w:type="spellStart"/>
            <w:r w:rsidRPr="00D625C1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>Jotacote</w:t>
            </w:r>
            <w:proofErr w:type="spellEnd"/>
            <w:r w:rsidRPr="00D625C1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 xml:space="preserve"> Universal»</w:t>
            </w:r>
            <w:r w:rsidRPr="00D625C1">
              <w:rPr>
                <w:rStyle w:val="apple-converted-space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  <w:r w:rsidRPr="00D625C1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br/>
            </w:r>
            <w:r w:rsidRPr="00D625C1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(DFT 150</w:t>
            </w:r>
            <w:r w:rsidRPr="00D625C1"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  <w:lang w:val="en-US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мкм</w:t>
            </w:r>
            <w:r w:rsidRPr="00D625C1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D625C1" w:rsidRP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 w:rsidRPr="00D625C1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0,208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0,298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0,347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0,417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0,463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0,521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0,595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0,694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0,833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1,042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1,39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</w:tc>
      </w:tr>
      <w:tr w:rsidR="00D625C1" w:rsidTr="00D625C1">
        <w:tc>
          <w:tcPr>
            <w:tcW w:w="2265" w:type="dxa"/>
            <w:shd w:val="clear" w:color="auto" w:fill="CECECE"/>
            <w:vAlign w:val="center"/>
            <w:hideMark/>
          </w:tcPr>
          <w:p w:rsidR="00D625C1" w:rsidRP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</w:t>
            </w:r>
            <w:r w:rsidRPr="00D625C1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>-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эмаль</w:t>
            </w:r>
            <w:r w:rsidRPr="00D625C1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 xml:space="preserve"> «</w:t>
            </w:r>
            <w:proofErr w:type="spellStart"/>
            <w:r w:rsidRPr="00D625C1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>Jotacote</w:t>
            </w:r>
            <w:proofErr w:type="spellEnd"/>
            <w:r w:rsidRPr="00D625C1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 xml:space="preserve"> Universal»</w:t>
            </w:r>
            <w:r w:rsidRPr="00D625C1">
              <w:rPr>
                <w:rStyle w:val="apple-converted-space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  <w:r w:rsidRPr="00D625C1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br/>
            </w:r>
            <w:r w:rsidRPr="00D625C1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(DFT 200</w:t>
            </w:r>
            <w:r w:rsidRPr="00D625C1"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  <w:lang w:val="en-US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мкм</w:t>
            </w:r>
            <w:r w:rsidRPr="00D625C1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D625C1" w:rsidRP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 w:rsidRPr="00D625C1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0,278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0,397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0,463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0,556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0,617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0,694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0,794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0,926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1,11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1,39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1,85</w:t>
            </w:r>
          </w:p>
        </w:tc>
      </w:tr>
      <w:tr w:rsidR="00D625C1" w:rsidTr="00D625C1">
        <w:tc>
          <w:tcPr>
            <w:tcW w:w="226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Грунт-эмаль 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Jotamastic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80»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(DFT</w:t>
            </w:r>
            <w:r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75 мкм)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0,094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0,134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0,156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0,188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0,208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0,234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0,268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0,313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0,375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0,469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0,625</w:t>
            </w:r>
          </w:p>
        </w:tc>
      </w:tr>
      <w:tr w:rsidR="00D625C1" w:rsidTr="00D625C1">
        <w:tc>
          <w:tcPr>
            <w:tcW w:w="226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Наименование ЛКМ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30 %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40 %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50 %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55 %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60 %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65 %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70 %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75 %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80 %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85 %</w:t>
            </w:r>
          </w:p>
        </w:tc>
      </w:tr>
      <w:tr w:rsidR="00D625C1" w:rsidTr="00D625C1">
        <w:tc>
          <w:tcPr>
            <w:tcW w:w="226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Грунт-эмаль 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Jotamastic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80»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(DFT</w:t>
            </w:r>
            <w:r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100 мкм)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0,125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0,179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0,208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0,250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0,278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0,313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0,357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0,417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0,500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0,625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0,833</w:t>
            </w:r>
          </w:p>
        </w:tc>
      </w:tr>
      <w:tr w:rsidR="00D625C1" w:rsidTr="00D625C1">
        <w:tc>
          <w:tcPr>
            <w:tcW w:w="226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Грунт-эмаль 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Jotamastic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80»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(DFT</w:t>
            </w:r>
            <w:r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150 мкм)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0,188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0,268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0,313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0,375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0,417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0,469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0,536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0,625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0,750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0,938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1,25</w:t>
            </w:r>
          </w:p>
        </w:tc>
      </w:tr>
      <w:tr w:rsidR="00D625C1" w:rsidTr="00D625C1">
        <w:tc>
          <w:tcPr>
            <w:tcW w:w="226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Грунт-эмаль 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Jotamastic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80»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(DFT</w:t>
            </w:r>
            <w:r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200 мкм)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0,250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0,357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0,417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0,500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0,556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0,625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0,714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0,833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1,25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1,67</w:t>
            </w:r>
          </w:p>
        </w:tc>
      </w:tr>
      <w:tr w:rsidR="00D625C1" w:rsidTr="00D625C1">
        <w:tc>
          <w:tcPr>
            <w:tcW w:w="226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Грунтовка 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Tankguard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CV»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(DFT</w:t>
            </w:r>
            <w:r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150 мкм)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0,300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0,429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0,500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0,600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0,667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0,750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0,857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1,2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1,5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2,0</w:t>
            </w:r>
          </w:p>
        </w:tc>
      </w:tr>
      <w:tr w:rsidR="00D625C1" w:rsidTr="00D625C1">
        <w:tc>
          <w:tcPr>
            <w:tcW w:w="226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Грунтовка 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Tankguard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CV»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(DFT</w:t>
            </w:r>
            <w:r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300 мкм)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0,600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0,857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1,2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1,33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1,5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1,71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2,0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2,4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3,0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4,0</w:t>
            </w:r>
          </w:p>
        </w:tc>
      </w:tr>
      <w:tr w:rsidR="00D625C1" w:rsidTr="00D625C1">
        <w:tc>
          <w:tcPr>
            <w:tcW w:w="226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Грунтовка 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Tankguard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HB»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(DFT</w:t>
            </w:r>
            <w:r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100 мкм)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0,200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0,286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0,333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0,400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0,444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0,500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0,571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0,667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0,800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1,33</w:t>
            </w:r>
          </w:p>
        </w:tc>
      </w:tr>
      <w:tr w:rsidR="00D625C1" w:rsidTr="00D625C1">
        <w:tc>
          <w:tcPr>
            <w:tcW w:w="226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Грунтовка 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Tankguard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HB»</w:t>
            </w:r>
          </w:p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(DFT</w:t>
            </w:r>
            <w:r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200 мкм)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0,400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0,571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0,667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0,800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0,889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1,14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1,33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1,6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2,0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2,67</w:t>
            </w:r>
          </w:p>
        </w:tc>
      </w:tr>
      <w:tr w:rsidR="00D625C1" w:rsidTr="00D625C1">
        <w:tc>
          <w:tcPr>
            <w:tcW w:w="2265" w:type="dxa"/>
            <w:shd w:val="clear" w:color="auto" w:fill="CECECE"/>
            <w:vAlign w:val="center"/>
            <w:hideMark/>
          </w:tcPr>
          <w:p w:rsidR="00D625C1" w:rsidRP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Эмаль</w:t>
            </w:r>
            <w:r w:rsidRPr="00D625C1">
              <w:rPr>
                <w:rStyle w:val="apple-converted-space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  <w:r w:rsidRPr="00D625C1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br/>
              <w:t>«Hardtop AS»</w:t>
            </w:r>
          </w:p>
          <w:p w:rsidR="00D625C1" w:rsidRP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 w:rsidRPr="00D625C1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(DFT 50</w:t>
            </w:r>
            <w:r w:rsidRPr="00D625C1"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  <w:lang w:val="en-US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мкм</w:t>
            </w:r>
            <w:r w:rsidRPr="00D625C1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0,142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0,167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0,200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0,222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0,250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0,286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0,333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0,667</w:t>
            </w:r>
          </w:p>
        </w:tc>
      </w:tr>
      <w:tr w:rsidR="00D625C1" w:rsidTr="00D625C1">
        <w:tc>
          <w:tcPr>
            <w:tcW w:w="226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0%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30%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40%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50%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55%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60%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65%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70%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75%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80%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25C1" w:rsidRDefault="00D625C1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85%</w:t>
            </w:r>
          </w:p>
        </w:tc>
      </w:tr>
    </w:tbl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Theme="minorHAnsi" w:hAnsiTheme="minorHAnsi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 </w:t>
      </w:r>
      <w:r>
        <w:rPr>
          <w:rStyle w:val="af0"/>
          <w:rFonts w:ascii="Helvetica" w:hAnsi="Helvetica"/>
          <w:color w:val="2E3192"/>
          <w:sz w:val="21"/>
          <w:szCs w:val="21"/>
        </w:rPr>
        <w:t>Методика расчета</w:t>
      </w:r>
    </w:p>
    <w:p w:rsidR="00D625C1" w:rsidRP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1F497D" w:themeColor="text2"/>
              <w:sz w:val="26"/>
              <w:szCs w:val="26"/>
            </w:rPr>
            <m:t>V</m:t>
          </m:r>
          <m:r>
            <m:rPr>
              <m:sty m:val="bi"/>
            </m:rPr>
            <w:rPr>
              <w:rFonts w:ascii="Cambria Math" w:hAnsi="Cambria Math" w:cs="Cambria Math"/>
              <w:color w:val="1F497D" w:themeColor="text2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1F497D" w:themeColor="text2"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1F497D" w:themeColor="text2"/>
                  <w:sz w:val="26"/>
                  <w:szCs w:val="26"/>
                </w:rPr>
                <m:t>10*A*DFT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1F497D" w:themeColor="text2"/>
                  <w:sz w:val="26"/>
                  <w:szCs w:val="26"/>
                </w:rPr>
                <m:t>VS*(100-W)</m:t>
              </m:r>
            </m:den>
          </m:f>
        </m:oMath>
      </m:oMathPara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где V – количество ЛКМ, литр                          DFT – толщина сухой пленки, </w:t>
      </w:r>
      <w:proofErr w:type="gramStart"/>
      <w:r>
        <w:rPr>
          <w:rFonts w:ascii="Helvetica" w:hAnsi="Helvetica"/>
          <w:color w:val="2E3192"/>
          <w:sz w:val="21"/>
          <w:szCs w:val="21"/>
        </w:rPr>
        <w:t>мкм</w:t>
      </w:r>
      <w:proofErr w:type="gramEnd"/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A – окрашиваемая площадь, </w:t>
      </w:r>
      <w:proofErr w:type="gramStart"/>
      <w:r>
        <w:rPr>
          <w:rFonts w:ascii="Helvetica" w:hAnsi="Helvetica"/>
          <w:color w:val="2E3192"/>
          <w:sz w:val="21"/>
          <w:szCs w:val="21"/>
        </w:rPr>
        <w:t>м</w:t>
      </w:r>
      <w:proofErr w:type="gramEnd"/>
      <w:r>
        <w:rPr>
          <w:rFonts w:ascii="Helvetica" w:hAnsi="Helvetica"/>
          <w:color w:val="2E3192"/>
          <w:sz w:val="21"/>
          <w:szCs w:val="21"/>
        </w:rPr>
        <w:t>²                         VS - % сухого остатка ЛКМ (по объему)</w:t>
      </w:r>
    </w:p>
    <w:p w:rsidR="00D625C1" w:rsidRDefault="00D625C1" w:rsidP="00D625C1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W – ожидаемые потери ЛКМ, %</w:t>
      </w:r>
    </w:p>
    <w:p w:rsidR="00D625C1" w:rsidRDefault="00D625C1" w:rsidP="00D625C1">
      <w:pPr>
        <w:rPr>
          <w:szCs w:val="23"/>
        </w:rPr>
      </w:pPr>
    </w:p>
    <w:p w:rsidR="00D64176" w:rsidRDefault="00D64176" w:rsidP="00D625C1">
      <w:pPr>
        <w:rPr>
          <w:szCs w:val="23"/>
        </w:rPr>
      </w:pPr>
    </w:p>
    <w:p w:rsidR="00D64176" w:rsidRDefault="00D64176" w:rsidP="00D625C1">
      <w:pPr>
        <w:rPr>
          <w:szCs w:val="23"/>
        </w:rPr>
      </w:pPr>
    </w:p>
    <w:p w:rsidR="00D64176" w:rsidRDefault="00D64176" w:rsidP="00D625C1">
      <w:pPr>
        <w:rPr>
          <w:szCs w:val="23"/>
        </w:rPr>
      </w:pPr>
    </w:p>
    <w:p w:rsidR="00D64176" w:rsidRDefault="00D64176" w:rsidP="00D625C1">
      <w:pPr>
        <w:rPr>
          <w:szCs w:val="23"/>
        </w:rPr>
      </w:pPr>
    </w:p>
    <w:p w:rsidR="00D64176" w:rsidRDefault="00D64176" w:rsidP="00D625C1">
      <w:pPr>
        <w:rPr>
          <w:szCs w:val="23"/>
        </w:rPr>
      </w:pPr>
    </w:p>
    <w:p w:rsidR="00D64176" w:rsidRDefault="00D64176" w:rsidP="00D625C1">
      <w:pPr>
        <w:rPr>
          <w:szCs w:val="23"/>
        </w:rPr>
      </w:pPr>
    </w:p>
    <w:p w:rsidR="00D64176" w:rsidRDefault="00D64176" w:rsidP="00D625C1">
      <w:pPr>
        <w:rPr>
          <w:szCs w:val="23"/>
        </w:rPr>
      </w:pPr>
    </w:p>
    <w:p w:rsidR="00D64176" w:rsidRDefault="00D64176" w:rsidP="00D625C1">
      <w:pPr>
        <w:rPr>
          <w:szCs w:val="23"/>
        </w:rPr>
      </w:pPr>
    </w:p>
    <w:p w:rsidR="00D64176" w:rsidRDefault="00D64176" w:rsidP="00D64176">
      <w:pPr>
        <w:pStyle w:val="2"/>
        <w:shd w:val="clear" w:color="auto" w:fill="CECECE"/>
        <w:spacing w:before="150" w:after="150" w:line="600" w:lineRule="atLeast"/>
        <w:rPr>
          <w:rFonts w:ascii="Helvetica" w:hAnsi="Helvetica"/>
          <w:color w:val="2E3192"/>
          <w:sz w:val="47"/>
          <w:szCs w:val="47"/>
        </w:rPr>
      </w:pPr>
      <w:r>
        <w:rPr>
          <w:rStyle w:val="af0"/>
          <w:rFonts w:ascii="Helvetica" w:hAnsi="Helvetica"/>
          <w:b w:val="0"/>
          <w:bCs w:val="0"/>
          <w:color w:val="2E3192"/>
          <w:sz w:val="47"/>
          <w:szCs w:val="47"/>
        </w:rPr>
        <w:lastRenderedPageBreak/>
        <w:t>Эмаль полиуретановая «</w:t>
      </w:r>
      <w:proofErr w:type="spellStart"/>
      <w:r>
        <w:rPr>
          <w:rStyle w:val="af0"/>
          <w:rFonts w:ascii="Helvetica" w:hAnsi="Helvetica"/>
          <w:b w:val="0"/>
          <w:bCs w:val="0"/>
          <w:color w:val="2E3192"/>
          <w:sz w:val="47"/>
          <w:szCs w:val="47"/>
        </w:rPr>
        <w:t>Hardtop</w:t>
      </w:r>
      <w:proofErr w:type="spellEnd"/>
      <w:r>
        <w:rPr>
          <w:rStyle w:val="af0"/>
          <w:rFonts w:ascii="Helvetica" w:hAnsi="Helvetica"/>
          <w:b w:val="0"/>
          <w:bCs w:val="0"/>
          <w:color w:val="2E3192"/>
          <w:sz w:val="47"/>
          <w:szCs w:val="47"/>
        </w:rPr>
        <w:t xml:space="preserve"> AS»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jc w:val="center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ТУ В</w:t>
      </w:r>
      <w:proofErr w:type="gramStart"/>
      <w:r>
        <w:rPr>
          <w:rFonts w:ascii="Helvetica" w:hAnsi="Helvetica"/>
          <w:color w:val="2E3192"/>
          <w:sz w:val="21"/>
          <w:szCs w:val="21"/>
        </w:rPr>
        <w:t>Y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500021625.162-2013.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Тип:</w:t>
      </w:r>
      <w:r>
        <w:rPr>
          <w:rStyle w:val="apple-converted-space"/>
          <w:rFonts w:ascii="Helvetica" w:hAnsi="Helvetica"/>
          <w:b/>
          <w:bCs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эмаль представляет собой двухкомпонентный материал, состоящий из «</w:t>
      </w:r>
      <w:proofErr w:type="spellStart"/>
      <w:r>
        <w:rPr>
          <w:rFonts w:ascii="Helvetica" w:hAnsi="Helvetica"/>
          <w:color w:val="2E3192"/>
          <w:sz w:val="21"/>
          <w:szCs w:val="21"/>
        </w:rPr>
        <w:t>Hardtop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AS» компонента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(далее – компонент А) и «</w:t>
      </w:r>
      <w:proofErr w:type="spellStart"/>
      <w:r>
        <w:rPr>
          <w:rFonts w:ascii="Helvetica" w:hAnsi="Helvetica"/>
          <w:color w:val="2E3192"/>
          <w:sz w:val="21"/>
          <w:szCs w:val="21"/>
        </w:rPr>
        <w:t>Hardtop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AS» компонента В (далее – компонент В), смешиваемых перед применением.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Компонент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представляет собой суспензию пигментов в растворе </w:t>
      </w:r>
      <w:proofErr w:type="spellStart"/>
      <w:r>
        <w:rPr>
          <w:rFonts w:ascii="Helvetica" w:hAnsi="Helvetica"/>
          <w:color w:val="2E3192"/>
          <w:sz w:val="21"/>
          <w:szCs w:val="21"/>
        </w:rPr>
        <w:t>полиола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с добавлением органических растворителей и целевых добавок.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Компонент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В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представляет собой раствор </w:t>
      </w:r>
      <w:proofErr w:type="spellStart"/>
      <w:r>
        <w:rPr>
          <w:rFonts w:ascii="Helvetica" w:hAnsi="Helvetica"/>
          <w:color w:val="2E3192"/>
          <w:sz w:val="21"/>
          <w:szCs w:val="21"/>
        </w:rPr>
        <w:t>полиизоционатного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алифатического отвердителя в органических растворителях.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Эмаль производят по лицензии фирмы «</w:t>
      </w:r>
      <w:proofErr w:type="spellStart"/>
      <w:r>
        <w:rPr>
          <w:rFonts w:ascii="Helvetica" w:hAnsi="Helvetica"/>
          <w:color w:val="2E3192"/>
          <w:sz w:val="21"/>
          <w:szCs w:val="21"/>
        </w:rPr>
        <w:t>Jotun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Paints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2E3192"/>
          <w:sz w:val="21"/>
          <w:szCs w:val="21"/>
        </w:rPr>
        <w:t>Europe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) </w:t>
      </w:r>
      <w:proofErr w:type="spellStart"/>
      <w:r>
        <w:rPr>
          <w:rFonts w:ascii="Helvetica" w:hAnsi="Helvetica"/>
          <w:color w:val="2E3192"/>
          <w:sz w:val="21"/>
          <w:szCs w:val="21"/>
        </w:rPr>
        <w:t>Ltd</w:t>
      </w:r>
      <w:proofErr w:type="spellEnd"/>
      <w:r>
        <w:rPr>
          <w:rFonts w:ascii="Helvetica" w:hAnsi="Helvetica"/>
          <w:color w:val="2E3192"/>
          <w:sz w:val="21"/>
          <w:szCs w:val="21"/>
        </w:rPr>
        <w:t>», Англия.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Эмаль поставляют комплектно: компонент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– 4 объемные части и компонент В – 1 объемная часть.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Область применения:</w:t>
      </w:r>
      <w:r>
        <w:rPr>
          <w:rStyle w:val="apple-converted-space"/>
          <w:rFonts w:ascii="Helvetica" w:hAnsi="Helvetica"/>
          <w:b/>
          <w:bCs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 xml:space="preserve">эмаль предназначена для окраски предварительно загрунтованных грунт – эмалями </w:t>
      </w:r>
      <w:proofErr w:type="spellStart"/>
      <w:r>
        <w:rPr>
          <w:rFonts w:ascii="Helvetica" w:hAnsi="Helvetica"/>
          <w:color w:val="2E3192"/>
          <w:sz w:val="21"/>
          <w:szCs w:val="21"/>
        </w:rPr>
        <w:t>Jotamastic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80 (ТУ В</w:t>
      </w:r>
      <w:proofErr w:type="gramStart"/>
      <w:r>
        <w:rPr>
          <w:rFonts w:ascii="Helvetica" w:hAnsi="Helvetica"/>
          <w:color w:val="2E3192"/>
          <w:sz w:val="21"/>
          <w:szCs w:val="21"/>
        </w:rPr>
        <w:t>Y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500021625.163) или </w:t>
      </w:r>
      <w:proofErr w:type="spellStart"/>
      <w:r>
        <w:rPr>
          <w:rFonts w:ascii="Helvetica" w:hAnsi="Helvetica"/>
          <w:color w:val="2E3192"/>
          <w:sz w:val="21"/>
          <w:szCs w:val="21"/>
        </w:rPr>
        <w:t>Jotacote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Universal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(ТУ ВY 500021625.164) поверхностей при защите резервуаров, судов, мостовых пролетных строений, промышленных металлических и железобетонных конструкций.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Свойства:</w:t>
      </w:r>
      <w:r>
        <w:rPr>
          <w:rStyle w:val="apple-converted-space"/>
          <w:rFonts w:ascii="Helvetica" w:hAnsi="Helvetica"/>
          <w:b/>
          <w:bCs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 xml:space="preserve">эмаль образует качественное </w:t>
      </w:r>
      <w:proofErr w:type="spellStart"/>
      <w:r>
        <w:rPr>
          <w:rFonts w:ascii="Helvetica" w:hAnsi="Helvetica"/>
          <w:color w:val="2E3192"/>
          <w:sz w:val="21"/>
          <w:szCs w:val="21"/>
        </w:rPr>
        <w:t>высокоглянцевое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2E3192"/>
          <w:sz w:val="21"/>
          <w:szCs w:val="21"/>
        </w:rPr>
        <w:t>атмосфер</w:t>
      </w:r>
      <w:proofErr w:type="gramStart"/>
      <w:r>
        <w:rPr>
          <w:rFonts w:ascii="Helvetica" w:hAnsi="Helvetica"/>
          <w:color w:val="2E3192"/>
          <w:sz w:val="21"/>
          <w:szCs w:val="21"/>
        </w:rPr>
        <w:t>о</w:t>
      </w:r>
      <w:proofErr w:type="spellEnd"/>
      <w:r>
        <w:rPr>
          <w:rFonts w:ascii="Helvetica" w:hAnsi="Helvetica"/>
          <w:color w:val="2E3192"/>
          <w:sz w:val="21"/>
          <w:szCs w:val="21"/>
        </w:rPr>
        <w:t>-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2E3192"/>
          <w:sz w:val="21"/>
          <w:szCs w:val="21"/>
        </w:rPr>
        <w:t>свето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-, химически-, </w:t>
      </w:r>
      <w:proofErr w:type="spellStart"/>
      <w:r>
        <w:rPr>
          <w:rFonts w:ascii="Helvetica" w:hAnsi="Helvetica"/>
          <w:color w:val="2E3192"/>
          <w:sz w:val="21"/>
          <w:szCs w:val="21"/>
        </w:rPr>
        <w:t>водо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-, </w:t>
      </w:r>
      <w:proofErr w:type="spellStart"/>
      <w:r>
        <w:rPr>
          <w:rFonts w:ascii="Helvetica" w:hAnsi="Helvetica"/>
          <w:color w:val="2E3192"/>
          <w:sz w:val="21"/>
          <w:szCs w:val="21"/>
        </w:rPr>
        <w:t>бензо</w:t>
      </w:r>
      <w:proofErr w:type="spellEnd"/>
      <w:r>
        <w:rPr>
          <w:rFonts w:ascii="Helvetica" w:hAnsi="Helvetica"/>
          <w:color w:val="2E3192"/>
          <w:sz w:val="21"/>
          <w:szCs w:val="21"/>
        </w:rPr>
        <w:t>-, масло-, солестойкое покрытие.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Покрытие относится к III и IV группам и имеет следующие индексы покрытия: а, ан, в, </w:t>
      </w:r>
      <w:proofErr w:type="gramStart"/>
      <w:r>
        <w:rPr>
          <w:rFonts w:ascii="Helvetica" w:hAnsi="Helvetica"/>
          <w:color w:val="2E3192"/>
          <w:sz w:val="21"/>
          <w:szCs w:val="21"/>
        </w:rPr>
        <w:t>м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, б, </w:t>
      </w:r>
      <w:proofErr w:type="spellStart"/>
      <w:r>
        <w:rPr>
          <w:rFonts w:ascii="Helvetica" w:hAnsi="Helvetica"/>
          <w:color w:val="2E3192"/>
          <w:sz w:val="21"/>
          <w:szCs w:val="21"/>
        </w:rPr>
        <w:t>х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2E3192"/>
          <w:sz w:val="21"/>
          <w:szCs w:val="21"/>
        </w:rPr>
        <w:t>хк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2E3192"/>
          <w:sz w:val="21"/>
          <w:szCs w:val="21"/>
        </w:rPr>
        <w:t>хщ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согласно ТКП 45-2.01-111.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Ассортимент эмали составляет 20000 наименований цветов и соответствует карте цветов, </w:t>
      </w:r>
      <w:proofErr w:type="spellStart"/>
      <w:r>
        <w:rPr>
          <w:rFonts w:ascii="Helvetica" w:hAnsi="Helvetica"/>
          <w:color w:val="2E3192"/>
          <w:sz w:val="21"/>
          <w:szCs w:val="21"/>
        </w:rPr>
        <w:t>мультиколорным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картам (MCI) или шкалам RAL цветового регистра RAL 841 GL.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Основные параметры и характеристики</w:t>
      </w:r>
    </w:p>
    <w:tbl>
      <w:tblPr>
        <w:tblW w:w="6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CECE"/>
        <w:tblCellMar>
          <w:left w:w="0" w:type="dxa"/>
          <w:right w:w="0" w:type="dxa"/>
        </w:tblCellMar>
        <w:tblLook w:val="04A0"/>
      </w:tblPr>
      <w:tblGrid>
        <w:gridCol w:w="3435"/>
        <w:gridCol w:w="3120"/>
      </w:tblGrid>
      <w:tr w:rsidR="00D64176" w:rsidTr="00D64176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Характеристика и норма</w:t>
            </w:r>
          </w:p>
        </w:tc>
      </w:tr>
      <w:tr w:rsidR="00D64176" w:rsidTr="00D64176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 Цвет покрытия эмали: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желтая дыня RAL 1028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красный транспортный RAL 3020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синий транспортный RAL 5017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- черный транспортный RAL 9017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коричневый сигнальный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RAL 8002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 xml:space="preserve">Должен соответствовать карте цветов, 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мультиколорной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карте (MCI) или шкале RAL цветового регистра RAL 841 GL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 </w:t>
            </w:r>
          </w:p>
        </w:tc>
      </w:tr>
      <w:tr w:rsidR="00D64176" w:rsidTr="00D64176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2 Внешний вид покрытия эмали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После высыхания эмаль должна образовывать однородную, без кратеров, пор и морщин поверхность. Допускается незначительная шагрень</w:t>
            </w:r>
          </w:p>
        </w:tc>
      </w:tr>
      <w:tr w:rsidR="00D64176" w:rsidTr="00D64176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3 Блеск покрытия, %, не менее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60</w:t>
            </w:r>
          </w:p>
        </w:tc>
      </w:tr>
      <w:tr w:rsidR="00D64176" w:rsidTr="00D64176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 Время высыхания до степени 3 при температуре (23±2)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proofErr w:type="spellStart"/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С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>, ч, не более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8</w:t>
            </w:r>
          </w:p>
        </w:tc>
      </w:tr>
      <w:tr w:rsidR="00D64176" w:rsidTr="00D64176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5 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Укрывистость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высушенного покрытия, г/м</w:t>
            </w:r>
            <w:proofErr w:type="gramStart"/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, не более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120</w:t>
            </w:r>
          </w:p>
        </w:tc>
      </w:tr>
      <w:tr w:rsidR="00D64176" w:rsidTr="00D64176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6 Жизнеспособность эмали после смешивания компонентов при температуре (23±2)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proofErr w:type="spellStart"/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С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>, ч, не менее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</w:t>
            </w:r>
          </w:p>
        </w:tc>
      </w:tr>
      <w:tr w:rsidR="00D64176" w:rsidTr="00D64176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 Адгезия покрытия, баллы, не более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1</w:t>
            </w:r>
          </w:p>
        </w:tc>
      </w:tr>
      <w:tr w:rsidR="00D64176" w:rsidTr="00D64176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8 Стойкость покрытия к статическому воздействию при температуре (20±2)</w:t>
            </w:r>
            <w:proofErr w:type="spellStart"/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С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>, ч, не менее: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- дистиллированной воды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- 3 % раствора хлористого натрия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бензина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- 3 % раствора гидроокиси натрия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- 3 % раствора соляной кислоты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48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48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48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24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24</w:t>
            </w:r>
          </w:p>
        </w:tc>
      </w:tr>
      <w:tr w:rsidR="00D64176" w:rsidTr="00D64176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9 Срок службы системы покрытия в условиях эксплуатации, лет, не менее: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- УХЛ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1</w:t>
            </w:r>
            <w:proofErr w:type="gram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15</w:t>
            </w:r>
          </w:p>
        </w:tc>
      </w:tr>
    </w:tbl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 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Примечания: допускается образование осадка и расслаивание при хранении компонента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>, если после тщательного перемешивания в течение 5 мин, добавления компонента В и последующего перемешивания приготовленной эмали в течение 5 мин до однородного состояния по всей высоте тарного места, эмаль соответствует требованиям технических условий.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Выпуск эмалей других цветов, не предусмотренных настоящими техническими условиями, осуществляют по договору с заказчиком, при этом все показатели должны соответствовать требованиям настоящих технических условий, кроме показателя «цвет», который указывают в договоре.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Упаковка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компонента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- по ГОСТ 9980.3, группа 6, в тару фирмы «</w:t>
      </w:r>
      <w:proofErr w:type="spellStart"/>
      <w:r>
        <w:rPr>
          <w:rFonts w:ascii="Helvetica" w:hAnsi="Helvetica"/>
          <w:color w:val="2E3192"/>
          <w:sz w:val="21"/>
          <w:szCs w:val="21"/>
        </w:rPr>
        <w:t>Jotun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Paints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2E3192"/>
          <w:sz w:val="21"/>
          <w:szCs w:val="21"/>
        </w:rPr>
        <w:t>Europe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) </w:t>
      </w:r>
      <w:proofErr w:type="spellStart"/>
      <w:r>
        <w:rPr>
          <w:rFonts w:ascii="Helvetica" w:hAnsi="Helvetica"/>
          <w:color w:val="2E3192"/>
          <w:sz w:val="21"/>
          <w:szCs w:val="21"/>
        </w:rPr>
        <w:t>Ltd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», металлические специализированные контейнера вместимостью 20 л (номинальным объемом от 14,4246 л до 16,1744 л в зависимости от цвета эмали и при изготовлении компонента А с применением </w:t>
      </w:r>
      <w:proofErr w:type="spellStart"/>
      <w:r>
        <w:rPr>
          <w:rFonts w:ascii="Helvetica" w:hAnsi="Helvetica"/>
          <w:color w:val="2E3192"/>
          <w:sz w:val="21"/>
          <w:szCs w:val="21"/>
        </w:rPr>
        <w:t>мультиколорной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машины. При крупнотоннажном изготовлении компонента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, без применения </w:t>
      </w:r>
      <w:proofErr w:type="spellStart"/>
      <w:r>
        <w:rPr>
          <w:rFonts w:ascii="Helvetica" w:hAnsi="Helvetica"/>
          <w:color w:val="2E3192"/>
          <w:sz w:val="21"/>
          <w:szCs w:val="21"/>
        </w:rPr>
        <w:t>мультиколорной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машины, номинальный объем составляет 16 л). Номинальный объем указывают на этикетке.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Упаковка компонента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В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– поставляется в таре фирмы «</w:t>
      </w:r>
      <w:proofErr w:type="spellStart"/>
      <w:r>
        <w:rPr>
          <w:rFonts w:ascii="Helvetica" w:hAnsi="Helvetica"/>
          <w:color w:val="2E3192"/>
          <w:sz w:val="21"/>
          <w:szCs w:val="21"/>
        </w:rPr>
        <w:t>Jotun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Paints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2E3192"/>
          <w:sz w:val="21"/>
          <w:szCs w:val="21"/>
        </w:rPr>
        <w:t>Europe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) </w:t>
      </w:r>
      <w:proofErr w:type="spellStart"/>
      <w:r>
        <w:rPr>
          <w:rFonts w:ascii="Helvetica" w:hAnsi="Helvetica"/>
          <w:color w:val="2E3192"/>
          <w:sz w:val="21"/>
          <w:szCs w:val="21"/>
        </w:rPr>
        <w:t>Ltd</w:t>
      </w:r>
      <w:proofErr w:type="spellEnd"/>
      <w:r>
        <w:rPr>
          <w:rFonts w:ascii="Helvetica" w:hAnsi="Helvetica"/>
          <w:color w:val="2E3192"/>
          <w:sz w:val="21"/>
          <w:szCs w:val="21"/>
        </w:rPr>
        <w:t>», металлические специализированные контейнера вместимостью 5 л (номинальным объемом – 4 л).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Упаковка разбавителя </w:t>
      </w:r>
      <w:proofErr w:type="spellStart"/>
      <w:r>
        <w:rPr>
          <w:rFonts w:ascii="Helvetica" w:hAnsi="Helvetica"/>
          <w:color w:val="2E3192"/>
          <w:sz w:val="21"/>
          <w:szCs w:val="21"/>
        </w:rPr>
        <w:t>Jotun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Thinner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№ 10 – поставляется в таре фирмы «</w:t>
      </w:r>
      <w:proofErr w:type="spellStart"/>
      <w:r>
        <w:rPr>
          <w:rFonts w:ascii="Helvetica" w:hAnsi="Helvetica"/>
          <w:color w:val="2E3192"/>
          <w:sz w:val="21"/>
          <w:szCs w:val="21"/>
        </w:rPr>
        <w:t>Jotun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Paints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2E3192"/>
          <w:sz w:val="21"/>
          <w:szCs w:val="21"/>
        </w:rPr>
        <w:t>Europe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) </w:t>
      </w:r>
      <w:proofErr w:type="spellStart"/>
      <w:r>
        <w:rPr>
          <w:rFonts w:ascii="Helvetica" w:hAnsi="Helvetica"/>
          <w:color w:val="2E3192"/>
          <w:sz w:val="21"/>
          <w:szCs w:val="21"/>
        </w:rPr>
        <w:t>Ltd</w:t>
      </w:r>
      <w:proofErr w:type="spellEnd"/>
      <w:r>
        <w:rPr>
          <w:rFonts w:ascii="Helvetica" w:hAnsi="Helvetica"/>
          <w:color w:val="2E3192"/>
          <w:sz w:val="21"/>
          <w:szCs w:val="21"/>
        </w:rPr>
        <w:t>».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lastRenderedPageBreak/>
        <w:t>Подготовка поверхности:</w:t>
      </w:r>
      <w:r>
        <w:rPr>
          <w:rStyle w:val="apple-converted-space"/>
          <w:rFonts w:ascii="Helvetica" w:hAnsi="Helvetica"/>
          <w:b/>
          <w:bCs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окрашиваемая поверхность должна быть сухой, очищенной от жировых пятен, пыли и грязи. Температура окрашиваемой поверхности должна быть не ниже 0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и минимум на 3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выше температуры точки росы воздуха для исключения конденсации влаги.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Для качественного формирования покрытия температура воздуха при нанесении эмали и сушки покрытия должна быть в интервалах температур, указанных в приложении А.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Рекомендации по нанесению:</w:t>
      </w:r>
      <w:r>
        <w:rPr>
          <w:rStyle w:val="apple-converted-space"/>
          <w:rFonts w:ascii="Helvetica" w:hAnsi="Helvetica"/>
          <w:b/>
          <w:bCs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эмаль наносят методом безвоздушного распыления. Рекомендуемые технические параметры при нанесении методом безвоздушного распыления: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- давление на сопле – 15 МПа;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- размер сопла – 0,33 – 0, 46 мм;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- угол распыла – 40 - 80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Периодически необходимо контролировать чистоту фильтра.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На небольших  участках и при полосовой окраске допускается наносить эмаль кистью, при этом следует контролировать нанесение достаточного количества эмали для достижения необходимой </w:t>
      </w:r>
      <w:proofErr w:type="gramStart"/>
      <w:r>
        <w:rPr>
          <w:rFonts w:ascii="Helvetica" w:hAnsi="Helvetica"/>
          <w:color w:val="2E3192"/>
          <w:sz w:val="21"/>
          <w:szCs w:val="21"/>
        </w:rPr>
        <w:t>толщины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высушенного покрытия. Толщина покрытия и теоретический расход эмали «</w:t>
      </w:r>
      <w:proofErr w:type="spellStart"/>
      <w:r>
        <w:rPr>
          <w:rFonts w:ascii="Helvetica" w:hAnsi="Helvetica"/>
          <w:color w:val="2E3192"/>
          <w:sz w:val="21"/>
          <w:szCs w:val="21"/>
        </w:rPr>
        <w:t>Hardtop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AS» приведены в приложении Б.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Перед применением 4 объемные части компонента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перемешивают механическим способом в течение 5 мин до однородной консистенции и полного исчезновения осадка. В контейнер с перемешанным компонентом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добавляют 1 объемную часть компонента В и перемешивают в течение 5 мин до образования однородной консистенции по всей высоте тарного места. Предварительное перемешивание компонентов и приготовление эмали осуществляют при температуре проведения окрасочных работ.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При нанесении методом безвоздушного распыления эмаль не разбавляют, а при температурах менее 10 ºC допускается разбавление разбавителем </w:t>
      </w:r>
      <w:proofErr w:type="spellStart"/>
      <w:r>
        <w:rPr>
          <w:rFonts w:ascii="Helvetica" w:hAnsi="Helvetica"/>
          <w:color w:val="2E3192"/>
          <w:sz w:val="21"/>
          <w:szCs w:val="21"/>
        </w:rPr>
        <w:t>Thinner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№10 не более 5% от объема.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Время высыхания покрытия до степени 3 при различных температурах указано в приложении А.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Для обеспечения полного укрытия красного, желтого и оранжевого цветов может потребоваться нанесение дополнительного слоя эмали.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С понижением температуры сушки время до нанесения последующего слоя лакокрасочного материала увеличивается. Для достижения лучшей адгезии слой эмали необходимо наносить до полной полимеризации слоя грунт – эмали. Данные приведены в приложении А.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lastRenderedPageBreak/>
        <w:t>Для правильного высыхания и получения качественного покрытия в замкнутых пространствах необходимо обеспечить хорошую вентиляцию.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До полной полимеризации покрытие не рекомендуется подвергать механическим воздействиям.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Сухой остаток (по объему) для эмали составляет (50±2) %.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Жизнеспособность приготовленной эмали при температуре (23±2)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- не менее 4 ч при условии хранения в плотно закрытой таре.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Жизнеспособность эмали уменьшается с повышением температуры окружающей среды. Емкости и узлы подачи эмали необходимо чистить во временном пределе ее жизнеспособности.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Транспортирование и хранение:</w:t>
      </w:r>
      <w:r>
        <w:rPr>
          <w:rStyle w:val="apple-converted-space"/>
          <w:rFonts w:ascii="Helvetica" w:hAnsi="Helvetica"/>
          <w:b/>
          <w:bCs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компонент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и компонент В следует хранить и транспортировать в плотно закрытой таре, предохраняя от влаги и попадания прямых солнечных лучей, при температуре не ниже минус 30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и не выше плюс 30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proofErr w:type="spellStart"/>
      <w:r>
        <w:rPr>
          <w:rFonts w:ascii="Helvetica" w:hAnsi="Helvetica"/>
          <w:color w:val="2E3192"/>
          <w:sz w:val="16"/>
          <w:szCs w:val="16"/>
          <w:vertAlign w:val="superscript"/>
        </w:rPr>
        <w:t>о</w:t>
      </w:r>
      <w:r>
        <w:rPr>
          <w:rFonts w:ascii="Helvetica" w:hAnsi="Helvetica"/>
          <w:color w:val="2E3192"/>
          <w:sz w:val="21"/>
          <w:szCs w:val="21"/>
        </w:rPr>
        <w:t>С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и вдали от окислителей, сильных кислот и щелочей. Не допускается нахождение остатков эмали после покраски в окрасочных шлангах, пистолетах и оборудовании.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После завершения работы необходимо тщательно промыть оборудование разбавителем </w:t>
      </w:r>
      <w:proofErr w:type="spellStart"/>
      <w:r>
        <w:rPr>
          <w:rFonts w:ascii="Helvetica" w:hAnsi="Helvetica"/>
          <w:color w:val="2E3192"/>
          <w:sz w:val="21"/>
          <w:szCs w:val="21"/>
        </w:rPr>
        <w:t>Jotun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3192"/>
          <w:sz w:val="21"/>
          <w:szCs w:val="21"/>
        </w:rPr>
        <w:t>Thinner</w:t>
      </w:r>
      <w:proofErr w:type="spellEnd"/>
      <w:r>
        <w:rPr>
          <w:rFonts w:ascii="Helvetica" w:hAnsi="Helvetica"/>
          <w:color w:val="2E3192"/>
          <w:sz w:val="21"/>
          <w:szCs w:val="21"/>
        </w:rPr>
        <w:t xml:space="preserve"> № 10.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Меры предосторожности:</w:t>
      </w:r>
      <w:r>
        <w:rPr>
          <w:rStyle w:val="apple-converted-space"/>
          <w:rFonts w:ascii="Helvetica" w:hAnsi="Helvetica"/>
          <w:b/>
          <w:bCs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лица, связанные с проведением окрасочных работ, должны быть обеспечены средствами индивидуальной защиты (спецодеждой, защитными очками и резиновыми перчатками). При работе в замкнутых объемах необходимо применять маски - шлемы с принудительной подачей воздуха.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Гарантийный срок</w:t>
      </w:r>
      <w:r>
        <w:rPr>
          <w:rStyle w:val="apple-converted-space"/>
          <w:rFonts w:ascii="Helvetica" w:hAnsi="Helvetica"/>
          <w:color w:val="2E3192"/>
          <w:sz w:val="21"/>
          <w:szCs w:val="21"/>
        </w:rPr>
        <w:t> </w:t>
      </w:r>
      <w:r>
        <w:rPr>
          <w:rFonts w:ascii="Helvetica" w:hAnsi="Helvetica"/>
          <w:color w:val="2E3192"/>
          <w:sz w:val="21"/>
          <w:szCs w:val="21"/>
        </w:rPr>
        <w:t>компонента</w:t>
      </w:r>
      <w:proofErr w:type="gramStart"/>
      <w:r>
        <w:rPr>
          <w:rFonts w:ascii="Helvetica" w:hAnsi="Helvetica"/>
          <w:color w:val="2E3192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2E3192"/>
          <w:sz w:val="21"/>
          <w:szCs w:val="21"/>
        </w:rPr>
        <w:t xml:space="preserve"> и компонента В – 4 года с даты изготовления.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2"/>
          <w:rFonts w:ascii="Helvetica" w:hAnsi="Helvetica"/>
          <w:color w:val="2E3192"/>
          <w:sz w:val="21"/>
          <w:szCs w:val="21"/>
        </w:rPr>
        <w:t>Приложение</w:t>
      </w:r>
      <w:proofErr w:type="gramStart"/>
      <w:r>
        <w:rPr>
          <w:rStyle w:val="af2"/>
          <w:rFonts w:ascii="Helvetica" w:hAnsi="Helvetica"/>
          <w:color w:val="2E3192"/>
          <w:sz w:val="21"/>
          <w:szCs w:val="21"/>
        </w:rPr>
        <w:t xml:space="preserve"> А</w:t>
      </w:r>
      <w:proofErr w:type="gramEnd"/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2"/>
          <w:rFonts w:ascii="Helvetica" w:hAnsi="Helvetica"/>
          <w:color w:val="2E3192"/>
          <w:sz w:val="21"/>
          <w:szCs w:val="21"/>
        </w:rPr>
        <w:t>Интервал температур для формирования покрытия</w:t>
      </w:r>
    </w:p>
    <w:p w:rsidR="00D64176" w:rsidRP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  <w:lang w:val="en-US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эмали</w:t>
      </w:r>
      <w:r w:rsidRPr="00D64176">
        <w:rPr>
          <w:rStyle w:val="apple-converted-space"/>
          <w:rFonts w:ascii="Helvetica" w:hAnsi="Helvetica"/>
          <w:b/>
          <w:bCs/>
          <w:color w:val="2E3192"/>
          <w:sz w:val="21"/>
          <w:szCs w:val="21"/>
          <w:lang w:val="en-US"/>
        </w:rPr>
        <w:t> </w:t>
      </w:r>
      <w:r w:rsidRPr="00D64176">
        <w:rPr>
          <w:rStyle w:val="af0"/>
          <w:rFonts w:ascii="Helvetica" w:hAnsi="Helvetica"/>
          <w:color w:val="2E3192"/>
          <w:sz w:val="21"/>
          <w:szCs w:val="21"/>
          <w:lang w:val="en-US"/>
        </w:rPr>
        <w:t>«Hardtop AS»</w:t>
      </w:r>
    </w:p>
    <w:p w:rsidR="00D64176" w:rsidRP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  <w:lang w:val="en-US"/>
        </w:rPr>
      </w:pPr>
      <w:r>
        <w:rPr>
          <w:rFonts w:ascii="Helvetica" w:hAnsi="Helvetica"/>
          <w:color w:val="2E3192"/>
          <w:sz w:val="21"/>
          <w:szCs w:val="21"/>
        </w:rPr>
        <w:t>Таблица</w:t>
      </w:r>
      <w:r w:rsidRPr="00D64176">
        <w:rPr>
          <w:rFonts w:ascii="Helvetica" w:hAnsi="Helvetica"/>
          <w:color w:val="2E3192"/>
          <w:sz w:val="21"/>
          <w:szCs w:val="21"/>
          <w:lang w:val="en-US"/>
        </w:rPr>
        <w:t xml:space="preserve"> </w:t>
      </w:r>
      <w:r>
        <w:rPr>
          <w:rFonts w:ascii="Helvetica" w:hAnsi="Helvetica"/>
          <w:color w:val="2E3192"/>
          <w:sz w:val="21"/>
          <w:szCs w:val="21"/>
        </w:rPr>
        <w:t>А</w:t>
      </w:r>
      <w:r w:rsidRPr="00D64176">
        <w:rPr>
          <w:rFonts w:ascii="Helvetica" w:hAnsi="Helvetica"/>
          <w:color w:val="2E3192"/>
          <w:sz w:val="21"/>
          <w:szCs w:val="21"/>
          <w:lang w:val="en-US"/>
        </w:rPr>
        <w:t>.1</w:t>
      </w:r>
    </w:p>
    <w:p w:rsidR="00D64176" w:rsidRP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  <w:lang w:val="en-US"/>
        </w:rPr>
      </w:pPr>
      <w:r w:rsidRPr="00D64176">
        <w:rPr>
          <w:rFonts w:ascii="Helvetica" w:hAnsi="Helvetica"/>
          <w:color w:val="2E3192"/>
          <w:sz w:val="21"/>
          <w:szCs w:val="21"/>
          <w:lang w:val="en-US"/>
        </w:rPr>
        <w:t> </w:t>
      </w:r>
    </w:p>
    <w:tbl>
      <w:tblPr>
        <w:tblW w:w="6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CECE"/>
        <w:tblCellMar>
          <w:left w:w="0" w:type="dxa"/>
          <w:right w:w="0" w:type="dxa"/>
        </w:tblCellMar>
        <w:tblLook w:val="04A0"/>
      </w:tblPr>
      <w:tblGrid>
        <w:gridCol w:w="2805"/>
        <w:gridCol w:w="570"/>
        <w:gridCol w:w="570"/>
        <w:gridCol w:w="705"/>
        <w:gridCol w:w="705"/>
        <w:gridCol w:w="705"/>
      </w:tblGrid>
      <w:tr w:rsidR="00D64176" w:rsidTr="00D64176"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2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Температура поверхности</w:t>
            </w:r>
          </w:p>
        </w:tc>
      </w:tr>
      <w:tr w:rsidR="00D64176" w:rsidTr="00D641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center"/>
            <w:hideMark/>
          </w:tcPr>
          <w:p w:rsidR="00D64176" w:rsidRDefault="00D64176">
            <w:pPr>
              <w:rPr>
                <w:rFonts w:ascii="Helvetica" w:hAnsi="Helvetica"/>
                <w:color w:val="2E3192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0</w:t>
            </w:r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С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</w:t>
            </w:r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С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10</w:t>
            </w:r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С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23</w:t>
            </w:r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С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40</w:t>
            </w:r>
            <w:r>
              <w:rPr>
                <w:rFonts w:ascii="Helvetica" w:hAnsi="Helvetica"/>
                <w:color w:val="2E3192"/>
                <w:sz w:val="16"/>
                <w:szCs w:val="16"/>
                <w:vertAlign w:val="superscript"/>
              </w:rPr>
              <w:t>о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С</w:t>
            </w:r>
          </w:p>
        </w:tc>
      </w:tr>
      <w:tr w:rsidR="00D64176" w:rsidTr="00D64176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1 Время высыхания 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 xml:space="preserve">покрытия до исчезновения 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отлипа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>, ч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0,5</w:t>
            </w:r>
          </w:p>
        </w:tc>
      </w:tr>
      <w:tr w:rsidR="00D64176" w:rsidTr="00D64176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 xml:space="preserve">2 Время высыхания до образования твердого покрытия,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ч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30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</w:t>
            </w:r>
          </w:p>
        </w:tc>
      </w:tr>
      <w:tr w:rsidR="00D64176" w:rsidTr="00D64176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3 Время полной полимеризации покрытия, 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сут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>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</w:t>
            </w:r>
          </w:p>
        </w:tc>
      </w:tr>
      <w:tr w:rsidR="00D64176" w:rsidTr="00D64176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4 Минимальное время высыхания покрытия до нанесения последующего слоя,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ч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vAlign w:val="bottom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2,5</w:t>
            </w:r>
          </w:p>
        </w:tc>
      </w:tr>
    </w:tbl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2"/>
          <w:rFonts w:ascii="Helvetica" w:hAnsi="Helvetica"/>
          <w:color w:val="2E3192"/>
          <w:sz w:val="21"/>
          <w:szCs w:val="21"/>
        </w:rPr>
        <w:t> 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2"/>
          <w:rFonts w:ascii="Helvetica" w:hAnsi="Helvetica"/>
          <w:color w:val="2E3192"/>
          <w:sz w:val="21"/>
          <w:szCs w:val="21"/>
        </w:rPr>
        <w:t>Приложение</w:t>
      </w:r>
      <w:proofErr w:type="gramStart"/>
      <w:r>
        <w:rPr>
          <w:rStyle w:val="af2"/>
          <w:rFonts w:ascii="Helvetica" w:hAnsi="Helvetica"/>
          <w:color w:val="2E3192"/>
          <w:sz w:val="21"/>
          <w:szCs w:val="21"/>
        </w:rPr>
        <w:t xml:space="preserve"> Б</w:t>
      </w:r>
      <w:proofErr w:type="gramEnd"/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Толщина покрытия и теоретический расход эмали «</w:t>
      </w:r>
      <w:proofErr w:type="spellStart"/>
      <w:r>
        <w:rPr>
          <w:rStyle w:val="af0"/>
          <w:rFonts w:ascii="Helvetica" w:hAnsi="Helvetica"/>
          <w:color w:val="2E3192"/>
          <w:sz w:val="21"/>
          <w:szCs w:val="21"/>
        </w:rPr>
        <w:t>Hardtop</w:t>
      </w:r>
      <w:proofErr w:type="spellEnd"/>
      <w:r>
        <w:rPr>
          <w:rStyle w:val="af0"/>
          <w:rFonts w:ascii="Helvetica" w:hAnsi="Helvetica"/>
          <w:color w:val="2E3192"/>
          <w:sz w:val="21"/>
          <w:szCs w:val="21"/>
        </w:rPr>
        <w:t xml:space="preserve"> AS»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Таблица Б.1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 </w:t>
      </w:r>
    </w:p>
    <w:tbl>
      <w:tblPr>
        <w:tblW w:w="6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CECE"/>
        <w:tblCellMar>
          <w:left w:w="0" w:type="dxa"/>
          <w:right w:w="0" w:type="dxa"/>
        </w:tblCellMar>
        <w:tblLook w:val="04A0"/>
      </w:tblPr>
      <w:tblGrid>
        <w:gridCol w:w="2035"/>
        <w:gridCol w:w="1407"/>
        <w:gridCol w:w="1461"/>
        <w:gridCol w:w="1577"/>
      </w:tblGrid>
      <w:tr w:rsidR="00D64176" w:rsidTr="00D6417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Минимальная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Максимальная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Рекомендуемая</w:t>
            </w:r>
          </w:p>
        </w:tc>
      </w:tr>
      <w:tr w:rsidR="00D64176" w:rsidTr="00D6417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1 Толщина высушенного покрытия,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мкм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60,0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50,0</w:t>
            </w:r>
          </w:p>
        </w:tc>
      </w:tr>
      <w:tr w:rsidR="00D64176" w:rsidTr="00D6417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2 Толщина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мокрого</w:t>
            </w:r>
            <w:proofErr w:type="gramEnd"/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 покрытия,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мкм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80,0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120,0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100,0</w:t>
            </w:r>
          </w:p>
        </w:tc>
      </w:tr>
      <w:tr w:rsidR="00D64176" w:rsidTr="00D6417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 xml:space="preserve">3 Теоретический расход, </w:t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м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²/л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12,5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8,3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10,0</w:t>
            </w:r>
          </w:p>
        </w:tc>
      </w:tr>
    </w:tbl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 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jc w:val="center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Таблица расходов лицензионных ЛКМ к «</w:t>
      </w:r>
      <w:proofErr w:type="spellStart"/>
      <w:r>
        <w:rPr>
          <w:rStyle w:val="af0"/>
          <w:rFonts w:ascii="Helvetica" w:hAnsi="Helvetica"/>
          <w:color w:val="2E3192"/>
          <w:sz w:val="21"/>
          <w:szCs w:val="21"/>
        </w:rPr>
        <w:t>Jotun</w:t>
      </w:r>
      <w:proofErr w:type="spellEnd"/>
      <w:r>
        <w:rPr>
          <w:rStyle w:val="af0"/>
          <w:rFonts w:ascii="Helvetica" w:hAnsi="Helvetica"/>
          <w:color w:val="2E3192"/>
          <w:sz w:val="21"/>
          <w:szCs w:val="21"/>
        </w:rPr>
        <w:t xml:space="preserve"> </w:t>
      </w:r>
      <w:proofErr w:type="spellStart"/>
      <w:r>
        <w:rPr>
          <w:rStyle w:val="af0"/>
          <w:rFonts w:ascii="Helvetica" w:hAnsi="Helvetica"/>
          <w:color w:val="2E3192"/>
          <w:sz w:val="21"/>
          <w:szCs w:val="21"/>
        </w:rPr>
        <w:t>Paints</w:t>
      </w:r>
      <w:proofErr w:type="spellEnd"/>
      <w:r>
        <w:rPr>
          <w:rStyle w:val="af0"/>
          <w:rFonts w:ascii="Helvetica" w:hAnsi="Helvetica"/>
          <w:color w:val="2E3192"/>
          <w:sz w:val="21"/>
          <w:szCs w:val="21"/>
        </w:rPr>
        <w:t>».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 </w:t>
      </w:r>
    </w:p>
    <w:tbl>
      <w:tblPr>
        <w:tblW w:w="14895" w:type="dxa"/>
        <w:shd w:val="clear" w:color="auto" w:fill="CECEC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9"/>
        <w:gridCol w:w="1167"/>
        <w:gridCol w:w="1182"/>
        <w:gridCol w:w="1182"/>
        <w:gridCol w:w="1182"/>
        <w:gridCol w:w="1004"/>
        <w:gridCol w:w="1183"/>
        <w:gridCol w:w="1004"/>
        <w:gridCol w:w="1183"/>
        <w:gridCol w:w="1183"/>
        <w:gridCol w:w="1183"/>
        <w:gridCol w:w="1183"/>
      </w:tblGrid>
      <w:tr w:rsidR="00D64176" w:rsidTr="00D64176">
        <w:tc>
          <w:tcPr>
            <w:tcW w:w="226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Наименование ЛКМ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30 %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40 %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50 %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55 %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60 %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65 %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70 %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75 %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80 %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85 %</w:t>
            </w:r>
          </w:p>
        </w:tc>
      </w:tr>
      <w:tr w:rsidR="00D64176" w:rsidTr="00D64176">
        <w:tc>
          <w:tcPr>
            <w:tcW w:w="2265" w:type="dxa"/>
            <w:shd w:val="clear" w:color="auto" w:fill="CECECE"/>
            <w:vAlign w:val="center"/>
            <w:hideMark/>
          </w:tcPr>
          <w:p w:rsidR="00D64176" w:rsidRP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</w:t>
            </w:r>
            <w:r w:rsidRPr="00D64176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>-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эмаль</w:t>
            </w:r>
            <w:r w:rsidRPr="00D64176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 xml:space="preserve"> «</w:t>
            </w:r>
            <w:proofErr w:type="spellStart"/>
            <w:r w:rsidRPr="00D64176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>Jotacote</w:t>
            </w:r>
            <w:proofErr w:type="spellEnd"/>
            <w:r w:rsidRPr="00D64176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 xml:space="preserve"> Universal»</w:t>
            </w:r>
            <w:r w:rsidRPr="00D64176">
              <w:rPr>
                <w:rStyle w:val="apple-converted-space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  <w:r w:rsidRPr="00D64176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br/>
            </w:r>
            <w:r w:rsidRPr="00D64176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(DFT 75</w:t>
            </w:r>
            <w:r w:rsidRPr="00D64176"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  <w:lang w:val="en-US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мкм</w:t>
            </w:r>
            <w:r w:rsidRPr="00D64176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D64176" w:rsidRP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 w:rsidRPr="00D64176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0,104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0,149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0,174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0,208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0,231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0,260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0,298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0,347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0,417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0,521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0,694</w:t>
            </w:r>
          </w:p>
        </w:tc>
      </w:tr>
      <w:tr w:rsidR="00D64176" w:rsidTr="00D64176">
        <w:tc>
          <w:tcPr>
            <w:tcW w:w="2265" w:type="dxa"/>
            <w:shd w:val="clear" w:color="auto" w:fill="CECECE"/>
            <w:vAlign w:val="center"/>
            <w:hideMark/>
          </w:tcPr>
          <w:p w:rsidR="00D64176" w:rsidRP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</w:t>
            </w:r>
            <w:r w:rsidRPr="00D64176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>-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эмаль</w:t>
            </w:r>
            <w:r w:rsidRPr="00D64176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 xml:space="preserve"> «</w:t>
            </w:r>
            <w:proofErr w:type="spellStart"/>
            <w:r w:rsidRPr="00D64176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>Jotacote</w:t>
            </w:r>
            <w:proofErr w:type="spellEnd"/>
            <w:r w:rsidRPr="00D64176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 xml:space="preserve"> Universal»</w:t>
            </w:r>
            <w:r w:rsidRPr="00D64176">
              <w:rPr>
                <w:rStyle w:val="apple-converted-space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  <w:r w:rsidRPr="00D64176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br/>
            </w:r>
            <w:r w:rsidRPr="00D64176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(DFT 100</w:t>
            </w:r>
            <w:r w:rsidRPr="00D64176"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  <w:lang w:val="en-US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мкм</w:t>
            </w:r>
            <w:r w:rsidRPr="00D64176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D64176" w:rsidRP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 w:rsidRPr="00D64176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0,139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0,198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0,231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0,278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0,309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0,347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0,397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0,463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0,556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0,694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0,926</w:t>
            </w:r>
          </w:p>
        </w:tc>
      </w:tr>
      <w:tr w:rsidR="00D64176" w:rsidTr="00D64176">
        <w:tc>
          <w:tcPr>
            <w:tcW w:w="2265" w:type="dxa"/>
            <w:shd w:val="clear" w:color="auto" w:fill="CECECE"/>
            <w:vAlign w:val="center"/>
            <w:hideMark/>
          </w:tcPr>
          <w:p w:rsidR="00D64176" w:rsidRP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</w:t>
            </w:r>
            <w:r w:rsidRPr="00D64176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>-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эмаль</w:t>
            </w:r>
            <w:r w:rsidRPr="00D64176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 xml:space="preserve"> «</w:t>
            </w:r>
            <w:proofErr w:type="spellStart"/>
            <w:r w:rsidRPr="00D64176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>Jotacote</w:t>
            </w:r>
            <w:proofErr w:type="spellEnd"/>
            <w:r w:rsidRPr="00D64176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 xml:space="preserve"> Universal»</w:t>
            </w:r>
            <w:r w:rsidRPr="00D64176">
              <w:rPr>
                <w:rStyle w:val="apple-converted-space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  <w:r w:rsidRPr="00D64176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br/>
            </w:r>
            <w:r w:rsidRPr="00D64176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(DFT 150</w:t>
            </w:r>
            <w:r w:rsidRPr="00D64176"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  <w:lang w:val="en-US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мкм</w:t>
            </w:r>
            <w:r w:rsidRPr="00D64176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D64176" w:rsidRP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 w:rsidRPr="00D64176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0,208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0,298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0,347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0,417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0,463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0,521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0,595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0,694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0,833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1,042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1,39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</w:tc>
      </w:tr>
      <w:tr w:rsidR="00D64176" w:rsidTr="00D64176">
        <w:tc>
          <w:tcPr>
            <w:tcW w:w="2265" w:type="dxa"/>
            <w:shd w:val="clear" w:color="auto" w:fill="CECECE"/>
            <w:vAlign w:val="center"/>
            <w:hideMark/>
          </w:tcPr>
          <w:p w:rsidR="00D64176" w:rsidRP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</w:t>
            </w:r>
            <w:r w:rsidRPr="00D64176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>-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t>эмаль</w:t>
            </w:r>
            <w:r w:rsidRPr="00D64176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 xml:space="preserve"> «</w:t>
            </w:r>
            <w:proofErr w:type="spellStart"/>
            <w:r w:rsidRPr="00D64176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>Jotacote</w:t>
            </w:r>
            <w:proofErr w:type="spellEnd"/>
            <w:r w:rsidRPr="00D64176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t xml:space="preserve"> Universal»</w:t>
            </w:r>
            <w:r w:rsidRPr="00D64176">
              <w:rPr>
                <w:rStyle w:val="apple-converted-space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  <w:r w:rsidRPr="00D64176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br/>
            </w:r>
            <w:r w:rsidRPr="00D64176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(DFT 200</w:t>
            </w:r>
            <w:r w:rsidRPr="00D64176"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  <w:lang w:val="en-US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мкм</w:t>
            </w:r>
            <w:r w:rsidRPr="00D64176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D64176" w:rsidRP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 w:rsidRPr="00D64176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0,278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0,397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0,463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0,556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0,617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0,694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0,794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0,926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1,11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1,39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1,85</w:t>
            </w:r>
          </w:p>
        </w:tc>
      </w:tr>
      <w:tr w:rsidR="00D64176" w:rsidTr="00D64176">
        <w:tc>
          <w:tcPr>
            <w:tcW w:w="226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Грунт-эмаль 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Jotamastic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80»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(DFT</w:t>
            </w:r>
            <w:r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75 мкм)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0,094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0,134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0,156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0,188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0,208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0,234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0,268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0,313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0,375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0,469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0,625</w:t>
            </w:r>
          </w:p>
        </w:tc>
      </w:tr>
      <w:tr w:rsidR="00D64176" w:rsidTr="00D64176">
        <w:tc>
          <w:tcPr>
            <w:tcW w:w="226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Наименование ЛКМ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30 %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40 %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50 %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55 %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60 %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65 %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70 %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75 %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80 %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Расход</w:t>
            </w:r>
            <w:r>
              <w:rPr>
                <w:rStyle w:val="apple-converted-space"/>
                <w:rFonts w:ascii="Helvetica" w:hAnsi="Helvetica"/>
                <w:color w:val="2E3192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2E3192"/>
                <w:sz w:val="21"/>
                <w:szCs w:val="21"/>
              </w:rPr>
              <w:br/>
            </w:r>
            <w:proofErr w:type="gramStart"/>
            <w:r>
              <w:rPr>
                <w:rFonts w:ascii="Helvetica" w:hAnsi="Helvetica"/>
                <w:color w:val="2E3192"/>
                <w:sz w:val="21"/>
                <w:szCs w:val="21"/>
              </w:rPr>
              <w:t>л</w:t>
            </w:r>
            <w:proofErr w:type="gramEnd"/>
            <w:r>
              <w:rPr>
                <w:rFonts w:ascii="Helvetica" w:hAnsi="Helvetica"/>
                <w:color w:val="2E3192"/>
                <w:sz w:val="21"/>
                <w:szCs w:val="21"/>
              </w:rPr>
              <w:t>/м² с учетом потерь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85 %</w:t>
            </w:r>
          </w:p>
        </w:tc>
      </w:tr>
      <w:tr w:rsidR="00D64176" w:rsidTr="00D64176">
        <w:tc>
          <w:tcPr>
            <w:tcW w:w="226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Грунт-эмаль 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Jotamastic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80»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(DFT</w:t>
            </w:r>
            <w:r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100 мкм)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0,125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0,179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0,208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0,250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0,278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0,313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0,357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0,417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0,625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0,833</w:t>
            </w:r>
          </w:p>
        </w:tc>
      </w:tr>
      <w:tr w:rsidR="00D64176" w:rsidTr="00D64176">
        <w:tc>
          <w:tcPr>
            <w:tcW w:w="226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Грунт-эмаль 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Jotamastic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80»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(DFT</w:t>
            </w:r>
            <w:r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150 мкм)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0,188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0,268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0,313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0,375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0,417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0,469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0,536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0,625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0,750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0,938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1,25</w:t>
            </w:r>
          </w:p>
        </w:tc>
      </w:tr>
      <w:tr w:rsidR="00D64176" w:rsidTr="00D64176">
        <w:tc>
          <w:tcPr>
            <w:tcW w:w="226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Грунт-эмаль 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Jotamastic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80»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(DFT</w:t>
            </w:r>
            <w:r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200 мкм)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0,250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0,357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0,417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0,500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0,556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0,625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0,714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0,833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1,25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1,67</w:t>
            </w:r>
          </w:p>
        </w:tc>
      </w:tr>
      <w:tr w:rsidR="00D64176" w:rsidTr="00D64176">
        <w:tc>
          <w:tcPr>
            <w:tcW w:w="226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Грунтовка 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Tankguard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CV»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(DFT</w:t>
            </w:r>
            <w:r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150 мкм)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0,429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0,600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0,667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0,750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0,857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1,2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1,5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2,0</w:t>
            </w:r>
          </w:p>
        </w:tc>
      </w:tr>
      <w:tr w:rsidR="00D64176" w:rsidTr="00D64176">
        <w:tc>
          <w:tcPr>
            <w:tcW w:w="226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Грунтовка 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Tankguard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CV»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(DFT</w:t>
            </w:r>
            <w:r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300 мкм)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lastRenderedPageBreak/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0,857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1,2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1,33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1,5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1,71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2,0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2,4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3,0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4,0</w:t>
            </w:r>
          </w:p>
        </w:tc>
      </w:tr>
      <w:tr w:rsidR="00D64176" w:rsidTr="00D64176">
        <w:tc>
          <w:tcPr>
            <w:tcW w:w="226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lastRenderedPageBreak/>
              <w:t>Грунтовка 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Tankguard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HB»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(DFT</w:t>
            </w:r>
            <w:r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100 мкм)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0,286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0,333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0,400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0,444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0,500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0,571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0,667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0,800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1,33</w:t>
            </w:r>
          </w:p>
        </w:tc>
      </w:tr>
      <w:tr w:rsidR="00D64176" w:rsidTr="00D64176">
        <w:tc>
          <w:tcPr>
            <w:tcW w:w="226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Грунтовка «</w:t>
            </w:r>
            <w:proofErr w:type="spellStart"/>
            <w:r>
              <w:rPr>
                <w:rFonts w:ascii="Helvetica" w:hAnsi="Helvetica"/>
                <w:color w:val="2E3192"/>
                <w:sz w:val="21"/>
                <w:szCs w:val="21"/>
              </w:rPr>
              <w:t>Tankguard</w:t>
            </w:r>
            <w:proofErr w:type="spellEnd"/>
            <w:r>
              <w:rPr>
                <w:rFonts w:ascii="Helvetica" w:hAnsi="Helvetica"/>
                <w:color w:val="2E3192"/>
                <w:sz w:val="21"/>
                <w:szCs w:val="21"/>
              </w:rPr>
              <w:t xml:space="preserve"> HB»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(DFT</w:t>
            </w:r>
            <w:r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200 мкм)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0,571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0,667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0,800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0,889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1,14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1,33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1,6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2,0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</w:t>
            </w:r>
          </w:p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2,67</w:t>
            </w:r>
          </w:p>
        </w:tc>
      </w:tr>
      <w:tr w:rsidR="00D64176" w:rsidTr="00D64176">
        <w:tc>
          <w:tcPr>
            <w:tcW w:w="2265" w:type="dxa"/>
            <w:shd w:val="clear" w:color="auto" w:fill="CECECE"/>
            <w:vAlign w:val="center"/>
            <w:hideMark/>
          </w:tcPr>
          <w:p w:rsidR="00D64176" w:rsidRP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Эмаль</w:t>
            </w:r>
            <w:r w:rsidRPr="00D64176">
              <w:rPr>
                <w:rStyle w:val="apple-converted-space"/>
                <w:rFonts w:ascii="Helvetica" w:hAnsi="Helvetica"/>
                <w:color w:val="2E3192"/>
                <w:sz w:val="21"/>
                <w:szCs w:val="21"/>
                <w:lang w:val="en-US"/>
              </w:rPr>
              <w:t> </w:t>
            </w:r>
            <w:r w:rsidRPr="00D64176"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  <w:br/>
              <w:t>«Hardtop AS»</w:t>
            </w:r>
          </w:p>
          <w:p w:rsidR="00D64176" w:rsidRP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  <w:lang w:val="en-US"/>
              </w:rPr>
            </w:pPr>
            <w:r w:rsidRPr="00D64176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(DFT 50</w:t>
            </w:r>
            <w:r w:rsidRPr="00D64176">
              <w:rPr>
                <w:rStyle w:val="apple-converted-space"/>
                <w:rFonts w:ascii="Helvetica" w:hAnsi="Helvetica"/>
                <w:b/>
                <w:bCs/>
                <w:color w:val="2E3192"/>
                <w:sz w:val="21"/>
                <w:szCs w:val="21"/>
                <w:lang w:val="en-US"/>
              </w:rPr>
              <w:t> </w:t>
            </w: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мкм</w:t>
            </w:r>
            <w:r w:rsidRPr="00D64176">
              <w:rPr>
                <w:rStyle w:val="af0"/>
                <w:rFonts w:ascii="Helvetica" w:hAnsi="Helvetica"/>
                <w:color w:val="2E3192"/>
                <w:sz w:val="21"/>
                <w:szCs w:val="21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0,142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0,167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0,200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0,222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0,250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 0,286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0,333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0,400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0,500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Style w:val="af0"/>
                <w:rFonts w:ascii="Helvetica" w:hAnsi="Helvetica"/>
                <w:color w:val="2E3192"/>
                <w:sz w:val="21"/>
                <w:szCs w:val="21"/>
              </w:rPr>
              <w:t>0,667</w:t>
            </w:r>
          </w:p>
        </w:tc>
      </w:tr>
      <w:tr w:rsidR="00D64176" w:rsidTr="00D64176">
        <w:tc>
          <w:tcPr>
            <w:tcW w:w="226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 </w:t>
            </w:r>
          </w:p>
        </w:tc>
        <w:tc>
          <w:tcPr>
            <w:tcW w:w="1170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0%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30%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40%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50%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55%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60%</w:t>
            </w:r>
          </w:p>
        </w:tc>
        <w:tc>
          <w:tcPr>
            <w:tcW w:w="100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65%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70%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75%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80%</w:t>
            </w:r>
          </w:p>
        </w:tc>
        <w:tc>
          <w:tcPr>
            <w:tcW w:w="1185" w:type="dxa"/>
            <w:shd w:val="clear" w:color="auto" w:fill="CECECE"/>
            <w:vAlign w:val="center"/>
            <w:hideMark/>
          </w:tcPr>
          <w:p w:rsidR="00D64176" w:rsidRDefault="00D64176">
            <w:pPr>
              <w:pStyle w:val="af1"/>
              <w:spacing w:before="0" w:beforeAutospacing="0" w:after="150" w:afterAutospacing="0" w:line="300" w:lineRule="atLeast"/>
              <w:rPr>
                <w:rFonts w:ascii="Helvetica" w:hAnsi="Helvetica"/>
                <w:color w:val="2E3192"/>
                <w:sz w:val="21"/>
                <w:szCs w:val="21"/>
              </w:rPr>
            </w:pPr>
            <w:r>
              <w:rPr>
                <w:rFonts w:ascii="Helvetica" w:hAnsi="Helvetica"/>
                <w:color w:val="2E3192"/>
                <w:sz w:val="21"/>
                <w:szCs w:val="21"/>
              </w:rPr>
              <w:t>85%</w:t>
            </w:r>
          </w:p>
        </w:tc>
      </w:tr>
    </w:tbl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 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Style w:val="af0"/>
          <w:rFonts w:ascii="Helvetica" w:hAnsi="Helvetica"/>
          <w:color w:val="2E3192"/>
          <w:sz w:val="21"/>
          <w:szCs w:val="21"/>
        </w:rPr>
        <w:t>Методика расчета</w:t>
      </w:r>
    </w:p>
    <w:p w:rsidR="00D64176" w:rsidRPr="00D625C1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1F497D" w:themeColor="text2"/>
              <w:sz w:val="26"/>
              <w:szCs w:val="26"/>
            </w:rPr>
            <m:t>V</m:t>
          </m:r>
          <m:r>
            <m:rPr>
              <m:sty m:val="bi"/>
            </m:rPr>
            <w:rPr>
              <w:rFonts w:ascii="Cambria Math" w:hAnsi="Cambria Math" w:cs="Cambria Math"/>
              <w:color w:val="1F497D" w:themeColor="text2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1F497D" w:themeColor="text2"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1F497D" w:themeColor="text2"/>
                  <w:sz w:val="26"/>
                  <w:szCs w:val="26"/>
                </w:rPr>
                <m:t>10*A*DFT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1F497D" w:themeColor="text2"/>
                  <w:sz w:val="26"/>
                  <w:szCs w:val="26"/>
                </w:rPr>
                <m:t>VS*(100-W)</m:t>
              </m:r>
            </m:den>
          </m:f>
        </m:oMath>
      </m:oMathPara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 где V – количество ЛКМ, литр                          DFT – толщина сухой пленки, </w:t>
      </w:r>
      <w:proofErr w:type="gramStart"/>
      <w:r>
        <w:rPr>
          <w:rFonts w:ascii="Helvetica" w:hAnsi="Helvetica"/>
          <w:color w:val="2E3192"/>
          <w:sz w:val="21"/>
          <w:szCs w:val="21"/>
        </w:rPr>
        <w:t>мкм</w:t>
      </w:r>
      <w:proofErr w:type="gramEnd"/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 xml:space="preserve">A – окрашиваемая площадь, </w:t>
      </w:r>
      <w:proofErr w:type="gramStart"/>
      <w:r>
        <w:rPr>
          <w:rFonts w:ascii="Helvetica" w:hAnsi="Helvetica"/>
          <w:color w:val="2E3192"/>
          <w:sz w:val="21"/>
          <w:szCs w:val="21"/>
        </w:rPr>
        <w:t>м</w:t>
      </w:r>
      <w:proofErr w:type="gramEnd"/>
      <w:r>
        <w:rPr>
          <w:rFonts w:ascii="Helvetica" w:hAnsi="Helvetica"/>
          <w:color w:val="2E3192"/>
          <w:sz w:val="21"/>
          <w:szCs w:val="21"/>
        </w:rPr>
        <w:t>²                         VS - % сухого остатка ЛКМ (по объему)</w:t>
      </w:r>
    </w:p>
    <w:p w:rsidR="00D64176" w:rsidRDefault="00D64176" w:rsidP="00D64176">
      <w:pPr>
        <w:pStyle w:val="af1"/>
        <w:shd w:val="clear" w:color="auto" w:fill="CECECE"/>
        <w:spacing w:before="0" w:beforeAutospacing="0" w:after="150" w:afterAutospacing="0" w:line="300" w:lineRule="atLeast"/>
        <w:rPr>
          <w:rFonts w:ascii="Helvetica" w:hAnsi="Helvetica"/>
          <w:color w:val="2E3192"/>
          <w:sz w:val="21"/>
          <w:szCs w:val="21"/>
        </w:rPr>
      </w:pPr>
      <w:r>
        <w:rPr>
          <w:rFonts w:ascii="Helvetica" w:hAnsi="Helvetica"/>
          <w:color w:val="2E3192"/>
          <w:sz w:val="21"/>
          <w:szCs w:val="21"/>
        </w:rPr>
        <w:t>W – ожидаемые потери ЛКМ, %</w:t>
      </w:r>
    </w:p>
    <w:p w:rsidR="00D64176" w:rsidRPr="00D625C1" w:rsidRDefault="00D64176" w:rsidP="00D625C1">
      <w:pPr>
        <w:rPr>
          <w:szCs w:val="23"/>
        </w:rPr>
      </w:pPr>
    </w:p>
    <w:sectPr w:rsidR="00D64176" w:rsidRPr="00D625C1" w:rsidSect="00D625C1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63F" w:rsidRDefault="00E3663F" w:rsidP="00C54F21">
      <w:r>
        <w:separator/>
      </w:r>
    </w:p>
  </w:endnote>
  <w:endnote w:type="continuationSeparator" w:id="0">
    <w:p w:rsidR="00E3663F" w:rsidRDefault="00E3663F" w:rsidP="00C54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1563"/>
      <w:docPartObj>
        <w:docPartGallery w:val="Page Numbers (Bottom of Page)"/>
        <w:docPartUnique/>
      </w:docPartObj>
    </w:sdtPr>
    <w:sdtContent>
      <w:p w:rsidR="00393E5C" w:rsidRDefault="00393E5C">
        <w:pPr>
          <w:pStyle w:val="a7"/>
          <w:jc w:val="center"/>
        </w:pPr>
        <w:fldSimple w:instr=" PAGE   \* MERGEFORMAT ">
          <w:r w:rsidR="008F3A74">
            <w:rPr>
              <w:noProof/>
            </w:rPr>
            <w:t>1</w:t>
          </w:r>
        </w:fldSimple>
      </w:p>
    </w:sdtContent>
  </w:sdt>
  <w:p w:rsidR="00393E5C" w:rsidRDefault="00393E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63F" w:rsidRDefault="00E3663F" w:rsidP="00C54F21">
      <w:r>
        <w:separator/>
      </w:r>
    </w:p>
  </w:footnote>
  <w:footnote w:type="continuationSeparator" w:id="0">
    <w:p w:rsidR="00E3663F" w:rsidRDefault="00E3663F" w:rsidP="00C54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685"/>
    <w:multiLevelType w:val="hybridMultilevel"/>
    <w:tmpl w:val="7D1E7436"/>
    <w:lvl w:ilvl="0" w:tplc="D29070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FC86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DE58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CA9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CD4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8C34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6F2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E40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50D2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A01D9"/>
    <w:multiLevelType w:val="hybridMultilevel"/>
    <w:tmpl w:val="19342878"/>
    <w:lvl w:ilvl="0" w:tplc="D018C5FC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4725B12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F1404A6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B46F1F6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11A65D48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FC0C25E0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8FA2B404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8A16D77E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99189302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A411056"/>
    <w:multiLevelType w:val="hybridMultilevel"/>
    <w:tmpl w:val="CDC8E5D2"/>
    <w:lvl w:ilvl="0" w:tplc="6F2A1C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4A5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564F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C7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E66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ED3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207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E227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A6FB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F16F4"/>
    <w:multiLevelType w:val="hybridMultilevel"/>
    <w:tmpl w:val="0CA680A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6728F8"/>
    <w:multiLevelType w:val="hybridMultilevel"/>
    <w:tmpl w:val="FC841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E70F8"/>
    <w:multiLevelType w:val="hybridMultilevel"/>
    <w:tmpl w:val="6C86D764"/>
    <w:lvl w:ilvl="0" w:tplc="A0848B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7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58E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4E73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408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C2A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A2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81E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26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B40DB0"/>
    <w:multiLevelType w:val="hybridMultilevel"/>
    <w:tmpl w:val="D38E95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A413A"/>
    <w:multiLevelType w:val="hybridMultilevel"/>
    <w:tmpl w:val="13785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1D6A59"/>
    <w:multiLevelType w:val="hybridMultilevel"/>
    <w:tmpl w:val="3052320E"/>
    <w:lvl w:ilvl="0" w:tplc="963A9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09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22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0E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A3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65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2D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83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C9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4341199"/>
    <w:multiLevelType w:val="hybridMultilevel"/>
    <w:tmpl w:val="7E1EE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477B6"/>
    <w:multiLevelType w:val="hybridMultilevel"/>
    <w:tmpl w:val="8EB4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03F70"/>
    <w:multiLevelType w:val="hybridMultilevel"/>
    <w:tmpl w:val="F0966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47BFD"/>
    <w:multiLevelType w:val="hybridMultilevel"/>
    <w:tmpl w:val="D10A0B34"/>
    <w:lvl w:ilvl="0" w:tplc="094E4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2D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2E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67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CC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45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85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40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82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53E4620"/>
    <w:multiLevelType w:val="hybridMultilevel"/>
    <w:tmpl w:val="06D4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92186"/>
    <w:multiLevelType w:val="hybridMultilevel"/>
    <w:tmpl w:val="947A7E08"/>
    <w:lvl w:ilvl="0" w:tplc="5E2AC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2A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43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28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E3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AC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6A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2D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A0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C1F24B2"/>
    <w:multiLevelType w:val="hybridMultilevel"/>
    <w:tmpl w:val="5374F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0D851F4"/>
    <w:multiLevelType w:val="hybridMultilevel"/>
    <w:tmpl w:val="8A08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B60A7"/>
    <w:multiLevelType w:val="hybridMultilevel"/>
    <w:tmpl w:val="B014A426"/>
    <w:lvl w:ilvl="0" w:tplc="DB525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0"/>
  </w:num>
  <w:num w:numId="5">
    <w:abstractNumId w:val="2"/>
  </w:num>
  <w:num w:numId="6">
    <w:abstractNumId w:val="8"/>
  </w:num>
  <w:num w:numId="7">
    <w:abstractNumId w:val="17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13"/>
  </w:num>
  <w:num w:numId="13">
    <w:abstractNumId w:val="4"/>
  </w:num>
  <w:num w:numId="14">
    <w:abstractNumId w:val="11"/>
  </w:num>
  <w:num w:numId="15">
    <w:abstractNumId w:val="7"/>
  </w:num>
  <w:num w:numId="16">
    <w:abstractNumId w:val="15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5C5"/>
    <w:rsid w:val="00005573"/>
    <w:rsid w:val="0001123C"/>
    <w:rsid w:val="0001461C"/>
    <w:rsid w:val="00034FAE"/>
    <w:rsid w:val="00053106"/>
    <w:rsid w:val="0007289C"/>
    <w:rsid w:val="000757B8"/>
    <w:rsid w:val="0008094E"/>
    <w:rsid w:val="00080AB5"/>
    <w:rsid w:val="000A5D0A"/>
    <w:rsid w:val="000B32AD"/>
    <w:rsid w:val="000B6FC7"/>
    <w:rsid w:val="000D1300"/>
    <w:rsid w:val="000E67FB"/>
    <w:rsid w:val="000E712A"/>
    <w:rsid w:val="001130F9"/>
    <w:rsid w:val="001131F1"/>
    <w:rsid w:val="0012170E"/>
    <w:rsid w:val="0013068F"/>
    <w:rsid w:val="0013295C"/>
    <w:rsid w:val="00134684"/>
    <w:rsid w:val="001467A9"/>
    <w:rsid w:val="00150BB1"/>
    <w:rsid w:val="00161DB4"/>
    <w:rsid w:val="0017265D"/>
    <w:rsid w:val="00176DB8"/>
    <w:rsid w:val="00177A72"/>
    <w:rsid w:val="00191122"/>
    <w:rsid w:val="001A349C"/>
    <w:rsid w:val="001B2496"/>
    <w:rsid w:val="001C5FC2"/>
    <w:rsid w:val="001C6B3B"/>
    <w:rsid w:val="001D408D"/>
    <w:rsid w:val="001D40A4"/>
    <w:rsid w:val="001F021B"/>
    <w:rsid w:val="00210C00"/>
    <w:rsid w:val="00221049"/>
    <w:rsid w:val="0022135A"/>
    <w:rsid w:val="00222F47"/>
    <w:rsid w:val="00225855"/>
    <w:rsid w:val="00227F2F"/>
    <w:rsid w:val="002320BF"/>
    <w:rsid w:val="00233EE0"/>
    <w:rsid w:val="00251F0F"/>
    <w:rsid w:val="002562F1"/>
    <w:rsid w:val="0026267F"/>
    <w:rsid w:val="002728D9"/>
    <w:rsid w:val="0028370D"/>
    <w:rsid w:val="002944B5"/>
    <w:rsid w:val="00296F69"/>
    <w:rsid w:val="002A3A85"/>
    <w:rsid w:val="002A53CE"/>
    <w:rsid w:val="002C43CB"/>
    <w:rsid w:val="002D1169"/>
    <w:rsid w:val="002D1946"/>
    <w:rsid w:val="002E2D11"/>
    <w:rsid w:val="002E3CC9"/>
    <w:rsid w:val="00303B41"/>
    <w:rsid w:val="00305FFC"/>
    <w:rsid w:val="003067F4"/>
    <w:rsid w:val="00314E89"/>
    <w:rsid w:val="00324D63"/>
    <w:rsid w:val="00334D90"/>
    <w:rsid w:val="00362227"/>
    <w:rsid w:val="0036274E"/>
    <w:rsid w:val="003643ED"/>
    <w:rsid w:val="00365AB2"/>
    <w:rsid w:val="00366D40"/>
    <w:rsid w:val="00375829"/>
    <w:rsid w:val="00386D26"/>
    <w:rsid w:val="00393E5C"/>
    <w:rsid w:val="003A5D58"/>
    <w:rsid w:val="003A5D9F"/>
    <w:rsid w:val="003B0510"/>
    <w:rsid w:val="003B65AE"/>
    <w:rsid w:val="003C73D4"/>
    <w:rsid w:val="003C7CBD"/>
    <w:rsid w:val="003D04FD"/>
    <w:rsid w:val="003D4253"/>
    <w:rsid w:val="003E6AA0"/>
    <w:rsid w:val="00402A31"/>
    <w:rsid w:val="00402D94"/>
    <w:rsid w:val="00413A8C"/>
    <w:rsid w:val="00433296"/>
    <w:rsid w:val="0043492B"/>
    <w:rsid w:val="00441031"/>
    <w:rsid w:val="00442D58"/>
    <w:rsid w:val="00446774"/>
    <w:rsid w:val="004472F8"/>
    <w:rsid w:val="0047290A"/>
    <w:rsid w:val="00472CF1"/>
    <w:rsid w:val="00474DAA"/>
    <w:rsid w:val="00476050"/>
    <w:rsid w:val="00481C4A"/>
    <w:rsid w:val="00485DF8"/>
    <w:rsid w:val="004973FE"/>
    <w:rsid w:val="004A1DBB"/>
    <w:rsid w:val="004B0D5F"/>
    <w:rsid w:val="004B38D8"/>
    <w:rsid w:val="004C70B4"/>
    <w:rsid w:val="004E076E"/>
    <w:rsid w:val="004F5A68"/>
    <w:rsid w:val="00514FF4"/>
    <w:rsid w:val="00516F89"/>
    <w:rsid w:val="00522485"/>
    <w:rsid w:val="00525BFB"/>
    <w:rsid w:val="005363B1"/>
    <w:rsid w:val="00541BC1"/>
    <w:rsid w:val="005420EE"/>
    <w:rsid w:val="0054701E"/>
    <w:rsid w:val="00553B0C"/>
    <w:rsid w:val="00567E8A"/>
    <w:rsid w:val="00570F96"/>
    <w:rsid w:val="00574217"/>
    <w:rsid w:val="00577E85"/>
    <w:rsid w:val="00586C6D"/>
    <w:rsid w:val="005920F7"/>
    <w:rsid w:val="00595523"/>
    <w:rsid w:val="005A3C07"/>
    <w:rsid w:val="005B6942"/>
    <w:rsid w:val="005C3B2C"/>
    <w:rsid w:val="005C476C"/>
    <w:rsid w:val="005D097F"/>
    <w:rsid w:val="005D1274"/>
    <w:rsid w:val="005D3C30"/>
    <w:rsid w:val="005E32B1"/>
    <w:rsid w:val="005F7914"/>
    <w:rsid w:val="00600DA5"/>
    <w:rsid w:val="0060123F"/>
    <w:rsid w:val="00603AA0"/>
    <w:rsid w:val="0061682D"/>
    <w:rsid w:val="00620CBE"/>
    <w:rsid w:val="00630C73"/>
    <w:rsid w:val="0063241B"/>
    <w:rsid w:val="0064695A"/>
    <w:rsid w:val="00650873"/>
    <w:rsid w:val="006550B7"/>
    <w:rsid w:val="00663ADA"/>
    <w:rsid w:val="00680417"/>
    <w:rsid w:val="006A5AE2"/>
    <w:rsid w:val="006B0045"/>
    <w:rsid w:val="006B21A8"/>
    <w:rsid w:val="006B7D04"/>
    <w:rsid w:val="006C5FB6"/>
    <w:rsid w:val="006E4612"/>
    <w:rsid w:val="006E54B1"/>
    <w:rsid w:val="006E7B4A"/>
    <w:rsid w:val="00707A69"/>
    <w:rsid w:val="0071029F"/>
    <w:rsid w:val="007120B3"/>
    <w:rsid w:val="007121EE"/>
    <w:rsid w:val="00717A3B"/>
    <w:rsid w:val="00721953"/>
    <w:rsid w:val="00723CB0"/>
    <w:rsid w:val="00735F82"/>
    <w:rsid w:val="0074527F"/>
    <w:rsid w:val="007468DA"/>
    <w:rsid w:val="00750E2C"/>
    <w:rsid w:val="00754E45"/>
    <w:rsid w:val="00774CE7"/>
    <w:rsid w:val="00782591"/>
    <w:rsid w:val="0079522E"/>
    <w:rsid w:val="00796936"/>
    <w:rsid w:val="007A05ED"/>
    <w:rsid w:val="007B2A92"/>
    <w:rsid w:val="007B660F"/>
    <w:rsid w:val="007C45BB"/>
    <w:rsid w:val="007E606D"/>
    <w:rsid w:val="007F2396"/>
    <w:rsid w:val="00804DB1"/>
    <w:rsid w:val="00812136"/>
    <w:rsid w:val="00824BF6"/>
    <w:rsid w:val="008903FF"/>
    <w:rsid w:val="008A19E1"/>
    <w:rsid w:val="008B0234"/>
    <w:rsid w:val="008B3271"/>
    <w:rsid w:val="008B5F97"/>
    <w:rsid w:val="008C5A70"/>
    <w:rsid w:val="008C6F74"/>
    <w:rsid w:val="008C76E4"/>
    <w:rsid w:val="008D33CB"/>
    <w:rsid w:val="008D45AD"/>
    <w:rsid w:val="008D48BC"/>
    <w:rsid w:val="008E3842"/>
    <w:rsid w:val="008F3A74"/>
    <w:rsid w:val="0094100D"/>
    <w:rsid w:val="00944D1C"/>
    <w:rsid w:val="00946544"/>
    <w:rsid w:val="00957A95"/>
    <w:rsid w:val="009925A8"/>
    <w:rsid w:val="00997859"/>
    <w:rsid w:val="009C10B5"/>
    <w:rsid w:val="009C7F40"/>
    <w:rsid w:val="009D003F"/>
    <w:rsid w:val="009D07BA"/>
    <w:rsid w:val="009D64F8"/>
    <w:rsid w:val="00A02C8D"/>
    <w:rsid w:val="00A03A35"/>
    <w:rsid w:val="00A20062"/>
    <w:rsid w:val="00A25E37"/>
    <w:rsid w:val="00A452C3"/>
    <w:rsid w:val="00A62CE7"/>
    <w:rsid w:val="00A864A8"/>
    <w:rsid w:val="00A91FD4"/>
    <w:rsid w:val="00A93759"/>
    <w:rsid w:val="00AA191D"/>
    <w:rsid w:val="00AB3AC5"/>
    <w:rsid w:val="00AB5E8D"/>
    <w:rsid w:val="00AB70FA"/>
    <w:rsid w:val="00AC0599"/>
    <w:rsid w:val="00AC2445"/>
    <w:rsid w:val="00AC6DC0"/>
    <w:rsid w:val="00AD427B"/>
    <w:rsid w:val="00AD488F"/>
    <w:rsid w:val="00AD61A5"/>
    <w:rsid w:val="00AE4F5B"/>
    <w:rsid w:val="00AF0161"/>
    <w:rsid w:val="00B02A5F"/>
    <w:rsid w:val="00B02CE9"/>
    <w:rsid w:val="00B13D34"/>
    <w:rsid w:val="00B211FF"/>
    <w:rsid w:val="00B34F27"/>
    <w:rsid w:val="00B40D08"/>
    <w:rsid w:val="00B42EB6"/>
    <w:rsid w:val="00B5120F"/>
    <w:rsid w:val="00B5333C"/>
    <w:rsid w:val="00B90DAC"/>
    <w:rsid w:val="00B9766C"/>
    <w:rsid w:val="00BA14F8"/>
    <w:rsid w:val="00BA74CD"/>
    <w:rsid w:val="00BB319D"/>
    <w:rsid w:val="00BD014A"/>
    <w:rsid w:val="00BD1E66"/>
    <w:rsid w:val="00BD4B01"/>
    <w:rsid w:val="00BE2D6E"/>
    <w:rsid w:val="00C11AE9"/>
    <w:rsid w:val="00C1542F"/>
    <w:rsid w:val="00C15DB6"/>
    <w:rsid w:val="00C25AAD"/>
    <w:rsid w:val="00C323A3"/>
    <w:rsid w:val="00C36013"/>
    <w:rsid w:val="00C5133A"/>
    <w:rsid w:val="00C54F21"/>
    <w:rsid w:val="00C65E18"/>
    <w:rsid w:val="00C76F4B"/>
    <w:rsid w:val="00C82B70"/>
    <w:rsid w:val="00C83358"/>
    <w:rsid w:val="00C84DA0"/>
    <w:rsid w:val="00C9048B"/>
    <w:rsid w:val="00C91117"/>
    <w:rsid w:val="00C95BDD"/>
    <w:rsid w:val="00CB0153"/>
    <w:rsid w:val="00CB1052"/>
    <w:rsid w:val="00CB61FE"/>
    <w:rsid w:val="00CB6266"/>
    <w:rsid w:val="00CC16B1"/>
    <w:rsid w:val="00CD0392"/>
    <w:rsid w:val="00CD1148"/>
    <w:rsid w:val="00CD4AB6"/>
    <w:rsid w:val="00CE27CE"/>
    <w:rsid w:val="00CF5F3C"/>
    <w:rsid w:val="00D045C2"/>
    <w:rsid w:val="00D100EA"/>
    <w:rsid w:val="00D20DDA"/>
    <w:rsid w:val="00D352B9"/>
    <w:rsid w:val="00D46BBD"/>
    <w:rsid w:val="00D51CD6"/>
    <w:rsid w:val="00D52CBF"/>
    <w:rsid w:val="00D625C1"/>
    <w:rsid w:val="00D64176"/>
    <w:rsid w:val="00D73157"/>
    <w:rsid w:val="00D741DA"/>
    <w:rsid w:val="00D82FA0"/>
    <w:rsid w:val="00D90577"/>
    <w:rsid w:val="00D92BDF"/>
    <w:rsid w:val="00D95C2B"/>
    <w:rsid w:val="00DA03CA"/>
    <w:rsid w:val="00DA39F1"/>
    <w:rsid w:val="00DA5F1A"/>
    <w:rsid w:val="00DC0EB5"/>
    <w:rsid w:val="00E00F10"/>
    <w:rsid w:val="00E04252"/>
    <w:rsid w:val="00E251F2"/>
    <w:rsid w:val="00E3663F"/>
    <w:rsid w:val="00E72A11"/>
    <w:rsid w:val="00E73B00"/>
    <w:rsid w:val="00E7428A"/>
    <w:rsid w:val="00E83B72"/>
    <w:rsid w:val="00EA02F0"/>
    <w:rsid w:val="00EB5A2B"/>
    <w:rsid w:val="00EC41BC"/>
    <w:rsid w:val="00ED0F3E"/>
    <w:rsid w:val="00ED56EF"/>
    <w:rsid w:val="00ED686F"/>
    <w:rsid w:val="00EE7374"/>
    <w:rsid w:val="00EF0622"/>
    <w:rsid w:val="00EF7D04"/>
    <w:rsid w:val="00F0784F"/>
    <w:rsid w:val="00F078B9"/>
    <w:rsid w:val="00F20DD1"/>
    <w:rsid w:val="00F21714"/>
    <w:rsid w:val="00F33984"/>
    <w:rsid w:val="00F66FCF"/>
    <w:rsid w:val="00F77B67"/>
    <w:rsid w:val="00F865C5"/>
    <w:rsid w:val="00F91EA0"/>
    <w:rsid w:val="00F95C3B"/>
    <w:rsid w:val="00F96F50"/>
    <w:rsid w:val="00FA4DB1"/>
    <w:rsid w:val="00FB071A"/>
    <w:rsid w:val="00FB6AB9"/>
    <w:rsid w:val="00FC4E5F"/>
    <w:rsid w:val="00FD0932"/>
    <w:rsid w:val="00FD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74"/>
  </w:style>
  <w:style w:type="paragraph" w:styleId="1">
    <w:name w:val="heading 1"/>
    <w:basedOn w:val="a"/>
    <w:next w:val="a"/>
    <w:link w:val="10"/>
    <w:uiPriority w:val="9"/>
    <w:qFormat/>
    <w:rsid w:val="004F5A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1031"/>
    <w:pPr>
      <w:keepNext/>
      <w:ind w:right="34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F3C"/>
  </w:style>
  <w:style w:type="paragraph" w:styleId="a4">
    <w:name w:val="List Paragraph"/>
    <w:basedOn w:val="a"/>
    <w:uiPriority w:val="34"/>
    <w:qFormat/>
    <w:rsid w:val="00D20DDA"/>
    <w:pPr>
      <w:ind w:left="720"/>
      <w:contextualSpacing/>
    </w:pPr>
  </w:style>
  <w:style w:type="paragraph" w:styleId="a5">
    <w:name w:val="Title"/>
    <w:basedOn w:val="a"/>
    <w:link w:val="a6"/>
    <w:qFormat/>
    <w:rsid w:val="00441031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6">
    <w:name w:val="Название Знак"/>
    <w:basedOn w:val="a0"/>
    <w:link w:val="a5"/>
    <w:rsid w:val="0044103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44103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6B0045"/>
    <w:pPr>
      <w:ind w:left="170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6B004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">
    <w:name w:val="Heading #4_"/>
    <w:basedOn w:val="a0"/>
    <w:link w:val="Heading40"/>
    <w:rsid w:val="000D1300"/>
    <w:rPr>
      <w:rFonts w:ascii="Calibri" w:eastAsia="Calibri" w:hAnsi="Calibri" w:cs="Calibri"/>
      <w:b/>
      <w:bCs/>
      <w:spacing w:val="13"/>
      <w:sz w:val="19"/>
      <w:szCs w:val="19"/>
      <w:shd w:val="clear" w:color="auto" w:fill="FFFFFF"/>
    </w:rPr>
  </w:style>
  <w:style w:type="character" w:customStyle="1" w:styleId="Bodytext">
    <w:name w:val="Body text_"/>
    <w:basedOn w:val="a0"/>
    <w:link w:val="Bodytext0"/>
    <w:rsid w:val="000D1300"/>
    <w:rPr>
      <w:rFonts w:ascii="Calibri" w:eastAsia="Calibri" w:hAnsi="Calibri" w:cs="Calibri"/>
      <w:spacing w:val="5"/>
      <w:sz w:val="17"/>
      <w:szCs w:val="17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0D1300"/>
    <w:rPr>
      <w:b/>
      <w:bCs/>
      <w:color w:val="000000"/>
      <w:spacing w:val="4"/>
      <w:w w:val="100"/>
      <w:position w:val="0"/>
      <w:lang w:val="ru-RU"/>
    </w:rPr>
  </w:style>
  <w:style w:type="paragraph" w:customStyle="1" w:styleId="Heading40">
    <w:name w:val="Heading #4"/>
    <w:basedOn w:val="a"/>
    <w:link w:val="Heading4"/>
    <w:rsid w:val="000D1300"/>
    <w:pPr>
      <w:widowControl w:val="0"/>
      <w:shd w:val="clear" w:color="auto" w:fill="FFFFFF"/>
      <w:spacing w:before="60" w:after="60" w:line="0" w:lineRule="atLeast"/>
      <w:jc w:val="both"/>
      <w:outlineLvl w:val="3"/>
    </w:pPr>
    <w:rPr>
      <w:rFonts w:ascii="Calibri" w:eastAsia="Calibri" w:hAnsi="Calibri" w:cs="Calibri"/>
      <w:b/>
      <w:bCs/>
      <w:spacing w:val="13"/>
      <w:sz w:val="19"/>
      <w:szCs w:val="19"/>
    </w:rPr>
  </w:style>
  <w:style w:type="paragraph" w:customStyle="1" w:styleId="Bodytext0">
    <w:name w:val="Body text"/>
    <w:basedOn w:val="a"/>
    <w:link w:val="Bodytext"/>
    <w:rsid w:val="000D1300"/>
    <w:pPr>
      <w:widowControl w:val="0"/>
      <w:shd w:val="clear" w:color="auto" w:fill="FFFFFF"/>
      <w:spacing w:before="60" w:line="240" w:lineRule="exact"/>
      <w:jc w:val="both"/>
    </w:pPr>
    <w:rPr>
      <w:rFonts w:ascii="Calibri" w:eastAsia="Calibri" w:hAnsi="Calibri" w:cs="Calibri"/>
      <w:spacing w:val="5"/>
      <w:sz w:val="17"/>
      <w:szCs w:val="17"/>
    </w:rPr>
  </w:style>
  <w:style w:type="paragraph" w:styleId="a7">
    <w:name w:val="footer"/>
    <w:basedOn w:val="a"/>
    <w:link w:val="a8"/>
    <w:uiPriority w:val="99"/>
    <w:rsid w:val="008121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1213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8C5A7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C5A70"/>
  </w:style>
  <w:style w:type="character" w:customStyle="1" w:styleId="10">
    <w:name w:val="Заголовок 1 Знак"/>
    <w:basedOn w:val="a0"/>
    <w:link w:val="1"/>
    <w:uiPriority w:val="9"/>
    <w:rsid w:val="004F5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rsid w:val="009C10B5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01123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1123C"/>
  </w:style>
  <w:style w:type="paragraph" w:styleId="3">
    <w:name w:val="Body Text Indent 3"/>
    <w:basedOn w:val="a"/>
    <w:link w:val="30"/>
    <w:uiPriority w:val="99"/>
    <w:semiHidden/>
    <w:unhideWhenUsed/>
    <w:rsid w:val="000112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1123C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E7428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7428A"/>
  </w:style>
  <w:style w:type="paragraph" w:styleId="ae">
    <w:name w:val="header"/>
    <w:basedOn w:val="a"/>
    <w:link w:val="af"/>
    <w:uiPriority w:val="99"/>
    <w:semiHidden/>
    <w:unhideWhenUsed/>
    <w:rsid w:val="00C54F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54F21"/>
  </w:style>
  <w:style w:type="character" w:styleId="af0">
    <w:name w:val="Strong"/>
    <w:basedOn w:val="a0"/>
    <w:uiPriority w:val="22"/>
    <w:qFormat/>
    <w:rsid w:val="00D625C1"/>
    <w:rPr>
      <w:b/>
      <w:bCs/>
    </w:rPr>
  </w:style>
  <w:style w:type="paragraph" w:styleId="af1">
    <w:name w:val="Normal (Web)"/>
    <w:basedOn w:val="a"/>
    <w:uiPriority w:val="99"/>
    <w:unhideWhenUsed/>
    <w:rsid w:val="00D625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5C1"/>
  </w:style>
  <w:style w:type="character" w:styleId="af2">
    <w:name w:val="Emphasis"/>
    <w:basedOn w:val="a0"/>
    <w:uiPriority w:val="20"/>
    <w:qFormat/>
    <w:rsid w:val="00D625C1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D625C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62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24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58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758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269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36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502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67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41</Pages>
  <Words>7452</Words>
  <Characters>42477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Лакокраска ОАО</Company>
  <LinksUpToDate>false</LinksUpToDate>
  <CharactersWithSpaces>49830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Емельянчик</dc:creator>
  <cp:keywords/>
  <dc:description/>
  <cp:lastModifiedBy>Емельянчик</cp:lastModifiedBy>
  <cp:revision>260</cp:revision>
  <cp:lastPrinted>2015-06-16T12:59:00Z</cp:lastPrinted>
  <dcterms:created xsi:type="dcterms:W3CDTF">2014-09-23T14:45:00Z</dcterms:created>
  <dcterms:modified xsi:type="dcterms:W3CDTF">2015-06-16T13:28:00Z</dcterms:modified>
</cp:coreProperties>
</file>